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612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auto"/>
          <w:right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</w:tblGrid>
      <w:tr w:rsidR="00F05230" w:rsidRPr="00980492" w14:paraId="6108761C" w14:textId="77777777" w:rsidTr="00013B43">
        <w:trPr>
          <w:trHeight w:hRule="exact" w:val="1389"/>
        </w:trPr>
        <w:tc>
          <w:tcPr>
            <w:tcW w:w="6124" w:type="dxa"/>
            <w:shd w:val="clear" w:color="auto" w:fill="auto"/>
            <w:vAlign w:val="bottom"/>
          </w:tcPr>
          <w:p w14:paraId="2AC84B96" w14:textId="28109A99" w:rsidR="00F05230" w:rsidRPr="00980492" w:rsidRDefault="00D53648" w:rsidP="00F05230">
            <w:pPr>
              <w:spacing w:after="60"/>
              <w:rPr>
                <w:rFonts w:ascii="PKO Bank Polski" w:hAnsi="PKO Bank Polski"/>
                <w:sz w:val="22"/>
                <w:szCs w:val="22"/>
              </w:rPr>
            </w:pPr>
            <w:r>
              <w:br w:type="textWrapping" w:clear="all"/>
            </w:r>
            <w:r w:rsidR="005A0D18">
              <w:rPr>
                <w:rFonts w:ascii="PKO Bank Polski" w:hAnsi="PKO Bank Polski" w:cs="Arial"/>
                <w:b/>
                <w:sz w:val="22"/>
                <w:szCs w:val="22"/>
              </w:rPr>
              <w:t>ZAŁĄCZNIK NR 2</w:t>
            </w:r>
            <w:r w:rsidR="003265C2">
              <w:rPr>
                <w:rFonts w:ascii="PKO Bank Polski" w:hAnsi="PKO Bank Polski" w:cs="Arial"/>
                <w:b/>
                <w:sz w:val="22"/>
                <w:szCs w:val="22"/>
              </w:rPr>
              <w:t>a</w:t>
            </w:r>
            <w:r w:rsidR="005A0D18">
              <w:rPr>
                <w:rFonts w:ascii="PKO Bank Polski" w:hAnsi="PKO Bank Polski" w:cs="Arial"/>
                <w:b/>
                <w:sz w:val="22"/>
                <w:szCs w:val="22"/>
              </w:rPr>
              <w:t xml:space="preserve"> – </w:t>
            </w:r>
            <w:r w:rsidR="00315CC0">
              <w:rPr>
                <w:rFonts w:ascii="PKO Bank Polski" w:hAnsi="PKO Bank Polski" w:cs="Arial"/>
                <w:b/>
                <w:sz w:val="22"/>
                <w:szCs w:val="22"/>
              </w:rPr>
              <w:t xml:space="preserve">FORMULARZ </w:t>
            </w:r>
            <w:r w:rsidR="00524F67">
              <w:rPr>
                <w:rFonts w:ascii="PKO Bank Polski" w:hAnsi="PKO Bank Polski" w:cs="Arial"/>
                <w:b/>
                <w:sz w:val="22"/>
                <w:szCs w:val="22"/>
              </w:rPr>
              <w:t>CENOWY</w:t>
            </w:r>
          </w:p>
        </w:tc>
      </w:tr>
    </w:tbl>
    <w:p w14:paraId="1CA7E7FE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707BAA40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533F552E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3FB3B056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6B8098EC" w14:textId="77777777" w:rsidR="00B819BD" w:rsidRDefault="00B819BD" w:rsidP="00F05230">
      <w:pPr>
        <w:spacing w:before="60" w:line="200" w:lineRule="exact"/>
        <w:contextualSpacing/>
        <w:rPr>
          <w:rFonts w:ascii="PKO Bank Polski" w:hAnsi="PKO Bank Polski" w:cs="Arial"/>
          <w:b/>
          <w:szCs w:val="18"/>
        </w:rPr>
      </w:pPr>
    </w:p>
    <w:p w14:paraId="3F779317" w14:textId="704A1402" w:rsidR="00F05230" w:rsidRDefault="003B583F" w:rsidP="00F05230">
      <w:pPr>
        <w:spacing w:before="60" w:line="200" w:lineRule="exact"/>
        <w:contextualSpacing/>
        <w:rPr>
          <w:rFonts w:ascii="PKO Bank Polski" w:hAnsi="PKO Bank Polski"/>
          <w:b/>
          <w:szCs w:val="18"/>
        </w:rPr>
      </w:pPr>
      <w:r>
        <w:rPr>
          <w:rFonts w:ascii="PKO Bank Polski" w:hAnsi="PKO Bank Polski" w:cs="Arial"/>
          <w:b/>
          <w:szCs w:val="18"/>
        </w:rPr>
        <w:t xml:space="preserve">Proszę o oszacowanie </w:t>
      </w:r>
      <w:r w:rsidRPr="003B583F">
        <w:rPr>
          <w:rFonts w:ascii="PKO Bank Polski" w:hAnsi="PKO Bank Polski"/>
          <w:b/>
          <w:szCs w:val="18"/>
        </w:rPr>
        <w:t>wyceny w zakresie przedmiotu zapytania</w:t>
      </w:r>
      <w:r w:rsidR="00CF056A">
        <w:rPr>
          <w:rFonts w:ascii="PKO Bank Polski" w:hAnsi="PKO Bank Polski"/>
          <w:b/>
          <w:szCs w:val="18"/>
        </w:rPr>
        <w:t xml:space="preserve"> w okresie </w:t>
      </w:r>
      <w:r w:rsidR="00C6066A">
        <w:rPr>
          <w:rFonts w:ascii="PKO Bank Polski" w:hAnsi="PKO Bank Polski"/>
          <w:b/>
          <w:szCs w:val="18"/>
        </w:rPr>
        <w:t xml:space="preserve">12 </w:t>
      </w:r>
      <w:r w:rsidR="00CF056A">
        <w:rPr>
          <w:rFonts w:ascii="PKO Bank Polski" w:hAnsi="PKO Bank Polski"/>
          <w:b/>
          <w:szCs w:val="18"/>
        </w:rPr>
        <w:t>miesięcy</w:t>
      </w:r>
    </w:p>
    <w:p w14:paraId="6952AED9" w14:textId="3D5EAA9A" w:rsidR="00A54BF3" w:rsidRDefault="00A54BF3" w:rsidP="00F05230">
      <w:pPr>
        <w:spacing w:before="60" w:line="200" w:lineRule="exact"/>
        <w:contextualSpacing/>
        <w:rPr>
          <w:rFonts w:ascii="PKO Bank Polski" w:hAnsi="PKO Bank Polski" w:cs="Arial"/>
          <w:b/>
          <w:szCs w:val="18"/>
        </w:rPr>
      </w:pPr>
    </w:p>
    <w:p w14:paraId="29461E02" w14:textId="6F2D9012" w:rsidR="003265C2" w:rsidRDefault="003265C2" w:rsidP="003265C2">
      <w:pPr>
        <w:spacing w:before="60" w:line="200" w:lineRule="exact"/>
        <w:contextualSpacing/>
        <w:rPr>
          <w:rFonts w:ascii="PKO Bank Polski" w:hAnsi="PKO Bank Polski" w:cs="Arial"/>
          <w:b/>
          <w:szCs w:val="18"/>
        </w:rPr>
      </w:pPr>
      <w:r>
        <w:rPr>
          <w:rFonts w:ascii="PKO Bank Polski" w:hAnsi="PKO Bank Polski" w:cs="Arial"/>
          <w:b/>
          <w:szCs w:val="18"/>
        </w:rPr>
        <w:t>U</w:t>
      </w:r>
      <w:r w:rsidRPr="00B15CC8">
        <w:rPr>
          <w:rFonts w:ascii="PKO Bank Polski" w:hAnsi="PKO Bank Polski" w:cs="Arial"/>
          <w:b/>
          <w:szCs w:val="18"/>
        </w:rPr>
        <w:t>sługi w zakresie monitoring</w:t>
      </w:r>
      <w:r w:rsidR="00C501E7">
        <w:rPr>
          <w:rFonts w:ascii="PKO Bank Polski" w:hAnsi="PKO Bank Polski" w:cs="Arial"/>
          <w:b/>
          <w:szCs w:val="18"/>
        </w:rPr>
        <w:t>u</w:t>
      </w:r>
      <w:r w:rsidRPr="00B15CC8">
        <w:rPr>
          <w:rFonts w:ascii="PKO Bank Polski" w:hAnsi="PKO Bank Polski" w:cs="Arial"/>
          <w:b/>
          <w:szCs w:val="18"/>
        </w:rPr>
        <w:t xml:space="preserve"> mediów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268"/>
        <w:gridCol w:w="2421"/>
        <w:gridCol w:w="2340"/>
      </w:tblGrid>
      <w:tr w:rsidR="003265C2" w:rsidRPr="002C07D7" w14:paraId="5434ABEB" w14:textId="77777777" w:rsidTr="00B5586E">
        <w:trPr>
          <w:trHeight w:val="242"/>
        </w:trPr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14:paraId="01F9ECCD" w14:textId="77777777" w:rsidR="003265C2" w:rsidRPr="002C07D7" w:rsidRDefault="003265C2" w:rsidP="00B5586E">
            <w:pPr>
              <w:spacing w:before="120" w:line="200" w:lineRule="exact"/>
              <w:contextualSpacing/>
              <w:rPr>
                <w:rFonts w:ascii="PKO Bank Polski" w:hAnsi="PKO Bank Polski" w:cs="Arial"/>
                <w:b/>
                <w:szCs w:val="18"/>
              </w:rPr>
            </w:pPr>
            <w:r>
              <w:rPr>
                <w:rFonts w:ascii="PKO Bank Polski" w:hAnsi="PKO Bank Polski" w:cs="Arial"/>
                <w:b/>
                <w:szCs w:val="18"/>
              </w:rPr>
              <w:t>Zakres prac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6BFE1F2E" w14:textId="77777777" w:rsidR="003265C2" w:rsidRPr="002C07D7" w:rsidRDefault="003265C2" w:rsidP="00B5586E">
            <w:pPr>
              <w:spacing w:before="120" w:line="200" w:lineRule="exact"/>
              <w:contextualSpacing/>
              <w:jc w:val="center"/>
              <w:rPr>
                <w:rFonts w:ascii="PKO Bank Polski" w:hAnsi="PKO Bank Polski" w:cs="Arial"/>
                <w:b/>
                <w:szCs w:val="18"/>
              </w:rPr>
            </w:pPr>
            <w:r w:rsidRPr="002C07D7">
              <w:rPr>
                <w:rFonts w:ascii="PKO Bank Polski" w:hAnsi="PKO Bank Polski" w:cs="Arial"/>
                <w:b/>
                <w:szCs w:val="18"/>
              </w:rPr>
              <w:t>Kwota netto w zł</w:t>
            </w:r>
          </w:p>
        </w:tc>
        <w:tc>
          <w:tcPr>
            <w:tcW w:w="2421" w:type="dxa"/>
            <w:tcBorders>
              <w:top w:val="single" w:sz="18" w:space="0" w:color="auto"/>
            </w:tcBorders>
            <w:vAlign w:val="center"/>
          </w:tcPr>
          <w:p w14:paraId="0EFF1616" w14:textId="77777777" w:rsidR="003265C2" w:rsidRPr="002C07D7" w:rsidRDefault="003265C2" w:rsidP="00B5586E">
            <w:pPr>
              <w:spacing w:before="120" w:line="200" w:lineRule="exact"/>
              <w:contextualSpacing/>
              <w:jc w:val="center"/>
              <w:rPr>
                <w:rFonts w:ascii="PKO Bank Polski" w:hAnsi="PKO Bank Polski" w:cs="Arial"/>
                <w:b/>
                <w:szCs w:val="18"/>
              </w:rPr>
            </w:pPr>
            <w:r w:rsidRPr="002C07D7">
              <w:rPr>
                <w:rFonts w:ascii="PKO Bank Polski" w:hAnsi="PKO Bank Polski" w:cs="Arial"/>
                <w:b/>
                <w:szCs w:val="18"/>
              </w:rPr>
              <w:t>VAT w zł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vAlign w:val="center"/>
          </w:tcPr>
          <w:p w14:paraId="6AFF0376" w14:textId="77777777" w:rsidR="003265C2" w:rsidRPr="002C07D7" w:rsidRDefault="003265C2" w:rsidP="00B5586E">
            <w:pPr>
              <w:spacing w:before="120" w:line="200" w:lineRule="exact"/>
              <w:contextualSpacing/>
              <w:jc w:val="center"/>
              <w:rPr>
                <w:rFonts w:ascii="PKO Bank Polski" w:hAnsi="PKO Bank Polski" w:cs="Arial"/>
                <w:b/>
                <w:szCs w:val="18"/>
              </w:rPr>
            </w:pPr>
            <w:r w:rsidRPr="002C07D7">
              <w:rPr>
                <w:rFonts w:ascii="PKO Bank Polski" w:hAnsi="PKO Bank Polski" w:cs="Arial"/>
                <w:b/>
                <w:szCs w:val="18"/>
              </w:rPr>
              <w:t>Kwota brutto w zł</w:t>
            </w:r>
          </w:p>
        </w:tc>
      </w:tr>
      <w:tr w:rsidR="003265C2" w:rsidRPr="002C07D7" w14:paraId="4AC58FE9" w14:textId="77777777" w:rsidTr="00B5586E">
        <w:trPr>
          <w:trHeight w:val="415"/>
        </w:trPr>
        <w:tc>
          <w:tcPr>
            <w:tcW w:w="2552" w:type="dxa"/>
            <w:vAlign w:val="center"/>
          </w:tcPr>
          <w:p w14:paraId="03B43F80" w14:textId="77777777" w:rsidR="003265C2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  <w:r>
              <w:rPr>
                <w:rFonts w:ascii="PKO Bank Polski" w:hAnsi="PKO Bank Polski"/>
                <w:szCs w:val="18"/>
              </w:rPr>
              <w:t xml:space="preserve">Korzystanie z platformy (w tym): </w:t>
            </w:r>
            <w:r>
              <w:rPr>
                <w:rFonts w:ascii="PKO Bank Polski" w:hAnsi="PKO Bank Polski"/>
                <w:szCs w:val="18"/>
              </w:rPr>
              <w:br/>
              <w:t xml:space="preserve">- codzienny monitoring + dostęp do bazy zmonitorowanych publikacji i możliwość tworzenia raportów </w:t>
            </w:r>
            <w:r>
              <w:rPr>
                <w:rFonts w:ascii="PKO Bank Polski" w:hAnsi="PKO Bank Polski"/>
                <w:szCs w:val="18"/>
              </w:rPr>
              <w:br/>
              <w:t xml:space="preserve">-  codzienny newsletter przygotowywany przez analityka </w:t>
            </w:r>
          </w:p>
          <w:p w14:paraId="34F4BEE8" w14:textId="77777777" w:rsidR="003265C2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  <w:r>
              <w:rPr>
                <w:rFonts w:ascii="PKO Bank Polski" w:hAnsi="PKO Bank Polski"/>
                <w:szCs w:val="18"/>
              </w:rPr>
              <w:t>- miesięczny raport statystyczny</w:t>
            </w:r>
          </w:p>
        </w:tc>
        <w:tc>
          <w:tcPr>
            <w:tcW w:w="2268" w:type="dxa"/>
            <w:vAlign w:val="center"/>
          </w:tcPr>
          <w:p w14:paraId="2C4CA6F8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13AE4606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FC10410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</w:tr>
      <w:tr w:rsidR="003265C2" w:rsidRPr="002C07D7" w14:paraId="6249403D" w14:textId="77777777" w:rsidTr="00B5586E">
        <w:trPr>
          <w:trHeight w:val="415"/>
        </w:trPr>
        <w:tc>
          <w:tcPr>
            <w:tcW w:w="2552" w:type="dxa"/>
            <w:vAlign w:val="center"/>
          </w:tcPr>
          <w:p w14:paraId="182EBD08" w14:textId="77777777" w:rsidR="003265C2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  <w:r>
              <w:rPr>
                <w:rFonts w:ascii="PKO Bank Polski" w:hAnsi="PKO Bank Polski"/>
                <w:szCs w:val="18"/>
              </w:rPr>
              <w:t xml:space="preserve">Miesięczny raport analityczny  </w:t>
            </w:r>
          </w:p>
        </w:tc>
        <w:tc>
          <w:tcPr>
            <w:tcW w:w="2268" w:type="dxa"/>
            <w:vAlign w:val="center"/>
          </w:tcPr>
          <w:p w14:paraId="54169826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01D7C525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DB2E007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</w:tr>
      <w:tr w:rsidR="003265C2" w:rsidRPr="002C07D7" w14:paraId="259EEDB0" w14:textId="77777777" w:rsidTr="00B5586E">
        <w:trPr>
          <w:trHeight w:val="418"/>
        </w:trPr>
        <w:tc>
          <w:tcPr>
            <w:tcW w:w="2552" w:type="dxa"/>
            <w:vAlign w:val="center"/>
          </w:tcPr>
          <w:p w14:paraId="2F3250E2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  <w:r>
              <w:rPr>
                <w:rFonts w:ascii="PKO Bank Polski" w:hAnsi="PKO Bank Polski"/>
                <w:szCs w:val="18"/>
              </w:rPr>
              <w:t xml:space="preserve">Półroczny raport działań PR Banku </w:t>
            </w:r>
          </w:p>
        </w:tc>
        <w:tc>
          <w:tcPr>
            <w:tcW w:w="2268" w:type="dxa"/>
            <w:vAlign w:val="center"/>
          </w:tcPr>
          <w:p w14:paraId="3855B715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4B5D7752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BB764B2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</w:tr>
      <w:tr w:rsidR="003265C2" w:rsidRPr="002C07D7" w14:paraId="04D3E27C" w14:textId="77777777" w:rsidTr="00B5586E">
        <w:trPr>
          <w:trHeight w:val="418"/>
        </w:trPr>
        <w:tc>
          <w:tcPr>
            <w:tcW w:w="2552" w:type="dxa"/>
            <w:vAlign w:val="center"/>
          </w:tcPr>
          <w:p w14:paraId="5D11376D" w14:textId="77777777" w:rsidR="003265C2" w:rsidRPr="004A6C59" w:rsidRDefault="003265C2" w:rsidP="00B5586E">
            <w:pPr>
              <w:spacing w:line="200" w:lineRule="exact"/>
              <w:rPr>
                <w:rFonts w:ascii="PKO Bank Polski" w:hAnsi="PKO Bank Polski"/>
                <w:i/>
                <w:szCs w:val="18"/>
              </w:rPr>
            </w:pPr>
            <w:r>
              <w:rPr>
                <w:rFonts w:ascii="PKO Bank Polski" w:hAnsi="PKO Bank Polski"/>
                <w:szCs w:val="18"/>
              </w:rPr>
              <w:t>Raport medialny na żądanie za okres kwartału obejmujący 3 zwroty monitorowane</w:t>
            </w:r>
          </w:p>
        </w:tc>
        <w:tc>
          <w:tcPr>
            <w:tcW w:w="2268" w:type="dxa"/>
            <w:vAlign w:val="center"/>
          </w:tcPr>
          <w:p w14:paraId="78883D2A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1D9F7C08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A65F77B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</w:tr>
      <w:tr w:rsidR="003265C2" w:rsidRPr="002C07D7" w14:paraId="3B273E31" w14:textId="77777777" w:rsidTr="00B5586E">
        <w:trPr>
          <w:trHeight w:val="418"/>
        </w:trPr>
        <w:tc>
          <w:tcPr>
            <w:tcW w:w="2552" w:type="dxa"/>
            <w:vAlign w:val="center"/>
          </w:tcPr>
          <w:p w14:paraId="4FA45662" w14:textId="301BEB8C" w:rsidR="003265C2" w:rsidRPr="002C07D7" w:rsidRDefault="00EF6A33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  <w:r>
              <w:rPr>
                <w:rFonts w:ascii="PKO Bank Polski" w:hAnsi="PKO Bank Polski"/>
                <w:bCs/>
                <w:iCs/>
                <w:szCs w:val="18"/>
              </w:rPr>
              <w:t xml:space="preserve">Dostęp do treści zmonitorowanych publikacji znajdujących się za </w:t>
            </w:r>
            <w:proofErr w:type="spellStart"/>
            <w:r w:rsidRPr="00954678">
              <w:rPr>
                <w:rFonts w:ascii="PKO Bank Polski" w:hAnsi="PKO Bank Polski"/>
                <w:bCs/>
                <w:i/>
                <w:szCs w:val="18"/>
              </w:rPr>
              <w:t>paywallami</w:t>
            </w:r>
            <w:proofErr w:type="spellEnd"/>
          </w:p>
        </w:tc>
        <w:tc>
          <w:tcPr>
            <w:tcW w:w="2268" w:type="dxa"/>
            <w:vAlign w:val="center"/>
          </w:tcPr>
          <w:p w14:paraId="6E92D54D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120DD3CD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7831772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</w:tr>
      <w:tr w:rsidR="003265C2" w:rsidRPr="002C07D7" w14:paraId="6C215B3E" w14:textId="77777777" w:rsidTr="00B5586E">
        <w:trPr>
          <w:trHeight w:val="418"/>
        </w:trPr>
        <w:tc>
          <w:tcPr>
            <w:tcW w:w="2552" w:type="dxa"/>
            <w:vAlign w:val="center"/>
          </w:tcPr>
          <w:p w14:paraId="6B89A61B" w14:textId="575B8BA9" w:rsidR="003265C2" w:rsidRPr="009D3B33" w:rsidRDefault="00EF6A33" w:rsidP="00B5586E">
            <w:pPr>
              <w:spacing w:line="200" w:lineRule="exact"/>
              <w:rPr>
                <w:rFonts w:ascii="PKO Bank Polski" w:hAnsi="PKO Bank Polski"/>
                <w:bCs/>
                <w:iCs/>
                <w:szCs w:val="18"/>
              </w:rPr>
            </w:pPr>
            <w:r>
              <w:rPr>
                <w:rFonts w:ascii="PKO Bank Polski" w:hAnsi="PKO Bank Polski"/>
                <w:szCs w:val="18"/>
              </w:rPr>
              <w:t>Inne proponowane przez dostawcę</w:t>
            </w:r>
            <w:r w:rsidR="00304AD4">
              <w:rPr>
                <w:rFonts w:ascii="PKO Bank Polski" w:hAnsi="PKO Bank Polski"/>
                <w:szCs w:val="18"/>
              </w:rPr>
              <w:t xml:space="preserve"> (</w:t>
            </w:r>
            <w:r w:rsidR="00304AD4" w:rsidRPr="004A6C59">
              <w:rPr>
                <w:rFonts w:ascii="PKO Bank Polski" w:hAnsi="PKO Bank Polski"/>
                <w:i/>
                <w:szCs w:val="18"/>
              </w:rPr>
              <w:t xml:space="preserve">Jeśli są </w:t>
            </w:r>
            <w:r w:rsidR="00304AD4">
              <w:rPr>
                <w:rFonts w:ascii="PKO Bank Polski" w:hAnsi="PKO Bank Polski"/>
                <w:i/>
                <w:szCs w:val="18"/>
              </w:rPr>
              <w:t xml:space="preserve">w ofercie - </w:t>
            </w:r>
            <w:r w:rsidR="00304AD4" w:rsidRPr="004A6C59">
              <w:rPr>
                <w:rFonts w:ascii="PKO Bank Polski" w:hAnsi="PKO Bank Polski"/>
                <w:i/>
                <w:szCs w:val="18"/>
              </w:rPr>
              <w:t>usługi dodatkowe</w:t>
            </w:r>
            <w:r w:rsidR="00304AD4">
              <w:rPr>
                <w:rFonts w:ascii="PKO Bank Polski" w:hAnsi="PKO Bank Polski"/>
                <w:i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AB63E84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421" w:type="dxa"/>
            <w:vAlign w:val="center"/>
          </w:tcPr>
          <w:p w14:paraId="5C890639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FC0A25C" w14:textId="77777777" w:rsidR="003265C2" w:rsidRPr="002C07D7" w:rsidRDefault="003265C2" w:rsidP="00B5586E">
            <w:pPr>
              <w:spacing w:line="200" w:lineRule="exact"/>
              <w:rPr>
                <w:rFonts w:ascii="PKO Bank Polski" w:hAnsi="PKO Bank Polski"/>
                <w:szCs w:val="18"/>
              </w:rPr>
            </w:pPr>
          </w:p>
        </w:tc>
      </w:tr>
    </w:tbl>
    <w:p w14:paraId="21E0EDAB" w14:textId="77777777" w:rsidR="003265C2" w:rsidRPr="00B15CC8" w:rsidRDefault="003265C2" w:rsidP="003265C2">
      <w:pPr>
        <w:spacing w:before="60" w:line="200" w:lineRule="exact"/>
        <w:contextualSpacing/>
        <w:rPr>
          <w:rFonts w:ascii="PKO Bank Polski" w:hAnsi="PKO Bank Polski" w:cs="Arial"/>
          <w:b/>
          <w:szCs w:val="18"/>
        </w:rPr>
      </w:pPr>
    </w:p>
    <w:p w14:paraId="03DB10A6" w14:textId="77777777" w:rsidR="00B8729D" w:rsidRDefault="00B8729D" w:rsidP="00F05230">
      <w:pPr>
        <w:spacing w:before="120" w:line="200" w:lineRule="exact"/>
        <w:contextualSpacing/>
        <w:jc w:val="center"/>
        <w:rPr>
          <w:rFonts w:ascii="PKO Bank Polski" w:hAnsi="PKO Bank Polski" w:cs="Arial"/>
          <w:szCs w:val="18"/>
        </w:rPr>
      </w:pPr>
    </w:p>
    <w:p w14:paraId="5ED50A48" w14:textId="0C7B5ACD" w:rsidR="00F05230" w:rsidRPr="00F05230" w:rsidRDefault="00F05230" w:rsidP="00C501E7">
      <w:pPr>
        <w:rPr>
          <w:sz w:val="20"/>
        </w:rPr>
      </w:pPr>
    </w:p>
    <w:sectPr w:rsidR="00F05230" w:rsidRPr="00F05230" w:rsidSect="00F05230">
      <w:headerReference w:type="default" r:id="rId8"/>
      <w:footerReference w:type="default" r:id="rId9"/>
      <w:type w:val="continuous"/>
      <w:pgSz w:w="11906" w:h="16838"/>
      <w:pgMar w:top="851" w:right="567" w:bottom="567" w:left="1247" w:header="142" w:footer="4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6FBC" w14:textId="77777777" w:rsidR="007D5C77" w:rsidRDefault="007D5C77" w:rsidP="00395D85">
      <w:r>
        <w:separator/>
      </w:r>
    </w:p>
  </w:endnote>
  <w:endnote w:type="continuationSeparator" w:id="0">
    <w:p w14:paraId="257F847C" w14:textId="77777777" w:rsidR="007D5C77" w:rsidRDefault="007D5C77" w:rsidP="003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KO Bank Polski Rg">
    <w:altName w:val="Calibri"/>
    <w:charset w:val="EE"/>
    <w:family w:val="auto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91AC" w14:textId="77777777" w:rsidR="00D63997" w:rsidRPr="00D63997" w:rsidRDefault="00D63997" w:rsidP="00D63997">
    <w:pPr>
      <w:pStyle w:val="Stopka"/>
    </w:pPr>
    <w:r w:rsidRPr="00D63997">
      <w:t>Powszechna Kasa Oszczędności Bank Polski Spółka Akcyjna, 02-515 Warszawa, ul. Puławska 15</w:t>
    </w:r>
    <w:r w:rsidR="008142D3">
      <w:t xml:space="preserve"> </w:t>
    </w:r>
    <w:r w:rsidRPr="00D63997">
      <w:t>Sąd Rejonowy dla m.st. Warszawy w Warszawie, XIII Wydział G</w:t>
    </w:r>
    <w:r w:rsidR="00011B5D">
      <w:t>ospodarczy Krajowego Rejestru Są</w:t>
    </w:r>
    <w:r w:rsidRPr="00D63997">
      <w:t>dowego numer KRS 0000026438, NIP: 525-000-77-38,</w:t>
    </w:r>
    <w:r w:rsidR="008142D3">
      <w:t xml:space="preserve"> </w:t>
    </w:r>
    <w:r w:rsidRPr="00D63997">
      <w:t>REGON: 016298263; kapitał zakładowy (kapitał wpłacony) 1 250 000 000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6A2C" w14:textId="77777777" w:rsidR="007D5C77" w:rsidRDefault="007D5C77" w:rsidP="00395D85">
      <w:r>
        <w:separator/>
      </w:r>
    </w:p>
  </w:footnote>
  <w:footnote w:type="continuationSeparator" w:id="0">
    <w:p w14:paraId="443C8ECE" w14:textId="77777777" w:rsidR="007D5C77" w:rsidRDefault="007D5C77" w:rsidP="0039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2066" w14:textId="77777777" w:rsidR="00ED4E8E" w:rsidRDefault="00A665DA" w:rsidP="00CF4B86">
    <w:pPr>
      <w:pStyle w:val="Nagwek"/>
      <w:jc w:val="center"/>
    </w:pPr>
    <w:r w:rsidRPr="00A665DA"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3915E981" wp14:editId="18ABD222">
          <wp:simplePos x="0" y="0"/>
          <wp:positionH relativeFrom="page">
            <wp:posOffset>5257800</wp:posOffset>
          </wp:positionH>
          <wp:positionV relativeFrom="page">
            <wp:posOffset>0</wp:posOffset>
          </wp:positionV>
          <wp:extent cx="2305050" cy="1476375"/>
          <wp:effectExtent l="0" t="0" r="0" b="0"/>
          <wp:wrapNone/>
          <wp:docPr id="5582081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605" cy="147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62A"/>
    <w:multiLevelType w:val="hybridMultilevel"/>
    <w:tmpl w:val="05D666C4"/>
    <w:lvl w:ilvl="0" w:tplc="D53CF7A6">
      <w:start w:val="1"/>
      <w:numFmt w:val="decimal"/>
      <w:lvlText w:val="%1)"/>
      <w:lvlJc w:val="left"/>
      <w:pPr>
        <w:ind w:left="717" w:hanging="360"/>
      </w:pPr>
      <w:rPr>
        <w:rFonts w:ascii="PKO Bank Polski" w:hAnsi="PKO Bank Polski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0AB19DA"/>
    <w:multiLevelType w:val="hybridMultilevel"/>
    <w:tmpl w:val="2636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859"/>
    <w:multiLevelType w:val="hybridMultilevel"/>
    <w:tmpl w:val="A9C4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5964"/>
    <w:multiLevelType w:val="hybridMultilevel"/>
    <w:tmpl w:val="499A175C"/>
    <w:lvl w:ilvl="0" w:tplc="BFFA90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C1FF2"/>
    <w:multiLevelType w:val="hybridMultilevel"/>
    <w:tmpl w:val="6D8615B6"/>
    <w:lvl w:ilvl="0" w:tplc="69B82F9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PKO Bank Polski" w:hAnsi="PKO Bank Polski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1756"/>
    <w:multiLevelType w:val="hybridMultilevel"/>
    <w:tmpl w:val="E834C232"/>
    <w:lvl w:ilvl="0" w:tplc="BFFA90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06FA1"/>
    <w:multiLevelType w:val="hybridMultilevel"/>
    <w:tmpl w:val="9738C2F4"/>
    <w:lvl w:ilvl="0" w:tplc="BFFA90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032B4"/>
    <w:multiLevelType w:val="hybridMultilevel"/>
    <w:tmpl w:val="30EE924C"/>
    <w:lvl w:ilvl="0" w:tplc="8E7489D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3883477"/>
    <w:multiLevelType w:val="hybridMultilevel"/>
    <w:tmpl w:val="BC2A4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4340FB2">
      <w:start w:val="1"/>
      <w:numFmt w:val="lowerLetter"/>
      <w:lvlText w:val="%2)"/>
      <w:lvlJc w:val="left"/>
      <w:pPr>
        <w:ind w:left="1440" w:hanging="360"/>
      </w:pPr>
      <w:rPr>
        <w:rFonts w:ascii="PKO Bank Polski Rg" w:eastAsia="Calibri" w:hAnsi="PKO Bank Polski Rg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A7A43"/>
    <w:multiLevelType w:val="hybridMultilevel"/>
    <w:tmpl w:val="66A094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D77785"/>
    <w:multiLevelType w:val="hybridMultilevel"/>
    <w:tmpl w:val="DCF0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45D1"/>
    <w:multiLevelType w:val="hybridMultilevel"/>
    <w:tmpl w:val="25A454C8"/>
    <w:lvl w:ilvl="0" w:tplc="ADBA552A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949EC"/>
    <w:multiLevelType w:val="hybridMultilevel"/>
    <w:tmpl w:val="35EC27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0A25517"/>
    <w:multiLevelType w:val="hybridMultilevel"/>
    <w:tmpl w:val="270083A0"/>
    <w:lvl w:ilvl="0" w:tplc="37B46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B561D"/>
    <w:multiLevelType w:val="hybridMultilevel"/>
    <w:tmpl w:val="AC5E2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3DE9"/>
    <w:multiLevelType w:val="hybridMultilevel"/>
    <w:tmpl w:val="AF4A2C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067928"/>
    <w:multiLevelType w:val="hybridMultilevel"/>
    <w:tmpl w:val="A33E2A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02509074">
    <w:abstractNumId w:val="10"/>
  </w:num>
  <w:num w:numId="2" w16cid:durableId="7602779">
    <w:abstractNumId w:val="1"/>
  </w:num>
  <w:num w:numId="3" w16cid:durableId="1566263135">
    <w:abstractNumId w:val="13"/>
  </w:num>
  <w:num w:numId="4" w16cid:durableId="526525144">
    <w:abstractNumId w:val="11"/>
  </w:num>
  <w:num w:numId="5" w16cid:durableId="132405960">
    <w:abstractNumId w:val="7"/>
  </w:num>
  <w:num w:numId="6" w16cid:durableId="927353333">
    <w:abstractNumId w:val="3"/>
  </w:num>
  <w:num w:numId="7" w16cid:durableId="1639216285">
    <w:abstractNumId w:val="2"/>
  </w:num>
  <w:num w:numId="8" w16cid:durableId="1492133278">
    <w:abstractNumId w:val="5"/>
  </w:num>
  <w:num w:numId="9" w16cid:durableId="1527057547">
    <w:abstractNumId w:val="0"/>
  </w:num>
  <w:num w:numId="10" w16cid:durableId="211158366">
    <w:abstractNumId w:val="4"/>
  </w:num>
  <w:num w:numId="11" w16cid:durableId="874854763">
    <w:abstractNumId w:val="6"/>
  </w:num>
  <w:num w:numId="12" w16cid:durableId="731000846">
    <w:abstractNumId w:val="14"/>
  </w:num>
  <w:num w:numId="13" w16cid:durableId="140192674">
    <w:abstractNumId w:val="15"/>
  </w:num>
  <w:num w:numId="14" w16cid:durableId="1114062370">
    <w:abstractNumId w:val="9"/>
  </w:num>
  <w:num w:numId="15" w16cid:durableId="550045040">
    <w:abstractNumId w:val="12"/>
  </w:num>
  <w:num w:numId="16" w16cid:durableId="348414679">
    <w:abstractNumId w:val="16"/>
  </w:num>
  <w:num w:numId="17" w16cid:durableId="134663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9B"/>
    <w:rsid w:val="0000062D"/>
    <w:rsid w:val="00001D81"/>
    <w:rsid w:val="00001FEE"/>
    <w:rsid w:val="00002068"/>
    <w:rsid w:val="00006947"/>
    <w:rsid w:val="00006964"/>
    <w:rsid w:val="00010650"/>
    <w:rsid w:val="00011B5D"/>
    <w:rsid w:val="00011FD2"/>
    <w:rsid w:val="000248FB"/>
    <w:rsid w:val="00035BED"/>
    <w:rsid w:val="00040AA2"/>
    <w:rsid w:val="00056F1A"/>
    <w:rsid w:val="00063F41"/>
    <w:rsid w:val="000673BE"/>
    <w:rsid w:val="00080270"/>
    <w:rsid w:val="0008372D"/>
    <w:rsid w:val="000904E2"/>
    <w:rsid w:val="0009331C"/>
    <w:rsid w:val="000950F7"/>
    <w:rsid w:val="00095DAF"/>
    <w:rsid w:val="000B40F1"/>
    <w:rsid w:val="000C0ED6"/>
    <w:rsid w:val="000C48E4"/>
    <w:rsid w:val="000C7BD5"/>
    <w:rsid w:val="000E5882"/>
    <w:rsid w:val="000F4659"/>
    <w:rsid w:val="0010484A"/>
    <w:rsid w:val="00122FF0"/>
    <w:rsid w:val="001261B6"/>
    <w:rsid w:val="001413B2"/>
    <w:rsid w:val="001452A6"/>
    <w:rsid w:val="001522AF"/>
    <w:rsid w:val="00175D02"/>
    <w:rsid w:val="00191BBF"/>
    <w:rsid w:val="001930B1"/>
    <w:rsid w:val="001932F9"/>
    <w:rsid w:val="001A1EAA"/>
    <w:rsid w:val="001C07C4"/>
    <w:rsid w:val="001C0DD2"/>
    <w:rsid w:val="001C239B"/>
    <w:rsid w:val="001C2DEA"/>
    <w:rsid w:val="001D0CDD"/>
    <w:rsid w:val="001D2667"/>
    <w:rsid w:val="001D3CED"/>
    <w:rsid w:val="001D7670"/>
    <w:rsid w:val="00206937"/>
    <w:rsid w:val="00245F87"/>
    <w:rsid w:val="00261EA9"/>
    <w:rsid w:val="00265785"/>
    <w:rsid w:val="002710E4"/>
    <w:rsid w:val="00272C98"/>
    <w:rsid w:val="002872FD"/>
    <w:rsid w:val="00293E1A"/>
    <w:rsid w:val="002A4878"/>
    <w:rsid w:val="002A5D14"/>
    <w:rsid w:val="002A7D01"/>
    <w:rsid w:val="002B148B"/>
    <w:rsid w:val="002C409A"/>
    <w:rsid w:val="002C5D74"/>
    <w:rsid w:val="002D2714"/>
    <w:rsid w:val="002D5AB9"/>
    <w:rsid w:val="002D7B78"/>
    <w:rsid w:val="002E24A1"/>
    <w:rsid w:val="002E497B"/>
    <w:rsid w:val="002F03DA"/>
    <w:rsid w:val="002F1B53"/>
    <w:rsid w:val="002F36F3"/>
    <w:rsid w:val="00304AD4"/>
    <w:rsid w:val="00307DE0"/>
    <w:rsid w:val="003104E5"/>
    <w:rsid w:val="0031090F"/>
    <w:rsid w:val="00314DE0"/>
    <w:rsid w:val="00315CC0"/>
    <w:rsid w:val="00315F74"/>
    <w:rsid w:val="00325682"/>
    <w:rsid w:val="003265C2"/>
    <w:rsid w:val="00334E3A"/>
    <w:rsid w:val="00347DB5"/>
    <w:rsid w:val="00351026"/>
    <w:rsid w:val="00364825"/>
    <w:rsid w:val="003803DD"/>
    <w:rsid w:val="003823FC"/>
    <w:rsid w:val="00383891"/>
    <w:rsid w:val="00392705"/>
    <w:rsid w:val="00395D85"/>
    <w:rsid w:val="00396112"/>
    <w:rsid w:val="003A0683"/>
    <w:rsid w:val="003B47C8"/>
    <w:rsid w:val="003B583F"/>
    <w:rsid w:val="003B5994"/>
    <w:rsid w:val="003D0210"/>
    <w:rsid w:val="003E2478"/>
    <w:rsid w:val="003F2323"/>
    <w:rsid w:val="003F6A84"/>
    <w:rsid w:val="004015ED"/>
    <w:rsid w:val="004016FB"/>
    <w:rsid w:val="00401A56"/>
    <w:rsid w:val="00412411"/>
    <w:rsid w:val="004148B4"/>
    <w:rsid w:val="00437791"/>
    <w:rsid w:val="00446EA4"/>
    <w:rsid w:val="00475EC9"/>
    <w:rsid w:val="00487924"/>
    <w:rsid w:val="004A6C59"/>
    <w:rsid w:val="004B38B7"/>
    <w:rsid w:val="004D2A71"/>
    <w:rsid w:val="004D64A3"/>
    <w:rsid w:val="004D756D"/>
    <w:rsid w:val="004E7987"/>
    <w:rsid w:val="00506282"/>
    <w:rsid w:val="00524F67"/>
    <w:rsid w:val="00524FB5"/>
    <w:rsid w:val="005551D8"/>
    <w:rsid w:val="0056291A"/>
    <w:rsid w:val="00570EF7"/>
    <w:rsid w:val="00572D71"/>
    <w:rsid w:val="00573FDD"/>
    <w:rsid w:val="005811D6"/>
    <w:rsid w:val="00594EB7"/>
    <w:rsid w:val="00595277"/>
    <w:rsid w:val="005A0D18"/>
    <w:rsid w:val="005A2C5D"/>
    <w:rsid w:val="005C01CB"/>
    <w:rsid w:val="005C1973"/>
    <w:rsid w:val="005C30C8"/>
    <w:rsid w:val="005C79A2"/>
    <w:rsid w:val="005D6C51"/>
    <w:rsid w:val="005E7866"/>
    <w:rsid w:val="005F6235"/>
    <w:rsid w:val="006035FB"/>
    <w:rsid w:val="00614B7F"/>
    <w:rsid w:val="0062147F"/>
    <w:rsid w:val="006304AF"/>
    <w:rsid w:val="00633314"/>
    <w:rsid w:val="00633C15"/>
    <w:rsid w:val="00637721"/>
    <w:rsid w:val="00641430"/>
    <w:rsid w:val="006415CE"/>
    <w:rsid w:val="00651C41"/>
    <w:rsid w:val="0066531E"/>
    <w:rsid w:val="00666602"/>
    <w:rsid w:val="0068676A"/>
    <w:rsid w:val="006B4C83"/>
    <w:rsid w:val="006B4F3D"/>
    <w:rsid w:val="006B63BC"/>
    <w:rsid w:val="006C0225"/>
    <w:rsid w:val="006C1810"/>
    <w:rsid w:val="006C4120"/>
    <w:rsid w:val="006D1E5D"/>
    <w:rsid w:val="006E35F4"/>
    <w:rsid w:val="006E59A8"/>
    <w:rsid w:val="006F0942"/>
    <w:rsid w:val="006F4D4E"/>
    <w:rsid w:val="006F76DB"/>
    <w:rsid w:val="00710B86"/>
    <w:rsid w:val="00724F03"/>
    <w:rsid w:val="00725B80"/>
    <w:rsid w:val="00726368"/>
    <w:rsid w:val="00735841"/>
    <w:rsid w:val="00744BFD"/>
    <w:rsid w:val="00757DDC"/>
    <w:rsid w:val="007654BE"/>
    <w:rsid w:val="00767160"/>
    <w:rsid w:val="0077330D"/>
    <w:rsid w:val="0077519D"/>
    <w:rsid w:val="0077675A"/>
    <w:rsid w:val="00777AE0"/>
    <w:rsid w:val="00780034"/>
    <w:rsid w:val="0078284E"/>
    <w:rsid w:val="00786950"/>
    <w:rsid w:val="007933D8"/>
    <w:rsid w:val="007A2CE7"/>
    <w:rsid w:val="007A396B"/>
    <w:rsid w:val="007A3CBA"/>
    <w:rsid w:val="007A70AA"/>
    <w:rsid w:val="007B74AE"/>
    <w:rsid w:val="007C04F1"/>
    <w:rsid w:val="007C51AF"/>
    <w:rsid w:val="007D5C77"/>
    <w:rsid w:val="007E501D"/>
    <w:rsid w:val="007E597C"/>
    <w:rsid w:val="00803099"/>
    <w:rsid w:val="008142D3"/>
    <w:rsid w:val="008161D1"/>
    <w:rsid w:val="00822F83"/>
    <w:rsid w:val="008234C5"/>
    <w:rsid w:val="008308B5"/>
    <w:rsid w:val="00831F86"/>
    <w:rsid w:val="0084281E"/>
    <w:rsid w:val="00850EFA"/>
    <w:rsid w:val="00851849"/>
    <w:rsid w:val="008659DF"/>
    <w:rsid w:val="00867558"/>
    <w:rsid w:val="00874414"/>
    <w:rsid w:val="00874C42"/>
    <w:rsid w:val="00883AF8"/>
    <w:rsid w:val="008855B6"/>
    <w:rsid w:val="00893629"/>
    <w:rsid w:val="008A5237"/>
    <w:rsid w:val="008B06F2"/>
    <w:rsid w:val="008B1333"/>
    <w:rsid w:val="008D2EF2"/>
    <w:rsid w:val="008D6ED3"/>
    <w:rsid w:val="008E36F2"/>
    <w:rsid w:val="008E5350"/>
    <w:rsid w:val="008E5B04"/>
    <w:rsid w:val="008E7959"/>
    <w:rsid w:val="008F0823"/>
    <w:rsid w:val="008F2A29"/>
    <w:rsid w:val="008F79D6"/>
    <w:rsid w:val="009059FE"/>
    <w:rsid w:val="00912335"/>
    <w:rsid w:val="00931B52"/>
    <w:rsid w:val="00947BAA"/>
    <w:rsid w:val="00954678"/>
    <w:rsid w:val="00960300"/>
    <w:rsid w:val="00961485"/>
    <w:rsid w:val="00970902"/>
    <w:rsid w:val="00981E3D"/>
    <w:rsid w:val="00983062"/>
    <w:rsid w:val="009979B2"/>
    <w:rsid w:val="009B178E"/>
    <w:rsid w:val="009C5677"/>
    <w:rsid w:val="009D2AC6"/>
    <w:rsid w:val="009D3B33"/>
    <w:rsid w:val="009D6474"/>
    <w:rsid w:val="009E6094"/>
    <w:rsid w:val="009F2E7F"/>
    <w:rsid w:val="00A003BE"/>
    <w:rsid w:val="00A10930"/>
    <w:rsid w:val="00A2003C"/>
    <w:rsid w:val="00A2605A"/>
    <w:rsid w:val="00A26A60"/>
    <w:rsid w:val="00A34F14"/>
    <w:rsid w:val="00A4004A"/>
    <w:rsid w:val="00A40EEC"/>
    <w:rsid w:val="00A54BF3"/>
    <w:rsid w:val="00A665DA"/>
    <w:rsid w:val="00A72F0A"/>
    <w:rsid w:val="00A776BA"/>
    <w:rsid w:val="00A839F0"/>
    <w:rsid w:val="00A902DE"/>
    <w:rsid w:val="00A96D6D"/>
    <w:rsid w:val="00AB1AAD"/>
    <w:rsid w:val="00AB2175"/>
    <w:rsid w:val="00AB35AC"/>
    <w:rsid w:val="00AC072D"/>
    <w:rsid w:val="00AE1893"/>
    <w:rsid w:val="00AE2012"/>
    <w:rsid w:val="00AE683B"/>
    <w:rsid w:val="00AF22B1"/>
    <w:rsid w:val="00B1512A"/>
    <w:rsid w:val="00B15CC8"/>
    <w:rsid w:val="00B24131"/>
    <w:rsid w:val="00B26868"/>
    <w:rsid w:val="00B2751D"/>
    <w:rsid w:val="00B5087B"/>
    <w:rsid w:val="00B50996"/>
    <w:rsid w:val="00B52350"/>
    <w:rsid w:val="00B543C7"/>
    <w:rsid w:val="00B60131"/>
    <w:rsid w:val="00B622D0"/>
    <w:rsid w:val="00B819BD"/>
    <w:rsid w:val="00B831C6"/>
    <w:rsid w:val="00B83BB2"/>
    <w:rsid w:val="00B8729D"/>
    <w:rsid w:val="00B940A0"/>
    <w:rsid w:val="00B95B40"/>
    <w:rsid w:val="00B95CB6"/>
    <w:rsid w:val="00BB1429"/>
    <w:rsid w:val="00BB33DD"/>
    <w:rsid w:val="00BB7307"/>
    <w:rsid w:val="00BC295A"/>
    <w:rsid w:val="00BC2D4B"/>
    <w:rsid w:val="00BC725C"/>
    <w:rsid w:val="00BC7844"/>
    <w:rsid w:val="00BD0745"/>
    <w:rsid w:val="00BD1102"/>
    <w:rsid w:val="00BE0BE8"/>
    <w:rsid w:val="00BE786C"/>
    <w:rsid w:val="00BF6EA3"/>
    <w:rsid w:val="00C03964"/>
    <w:rsid w:val="00C06928"/>
    <w:rsid w:val="00C16C09"/>
    <w:rsid w:val="00C26782"/>
    <w:rsid w:val="00C501E7"/>
    <w:rsid w:val="00C542F9"/>
    <w:rsid w:val="00C6066A"/>
    <w:rsid w:val="00C663BF"/>
    <w:rsid w:val="00C7529D"/>
    <w:rsid w:val="00C763E6"/>
    <w:rsid w:val="00C81CBE"/>
    <w:rsid w:val="00C82A27"/>
    <w:rsid w:val="00C841BD"/>
    <w:rsid w:val="00C87C82"/>
    <w:rsid w:val="00C92D7A"/>
    <w:rsid w:val="00C931BD"/>
    <w:rsid w:val="00C95893"/>
    <w:rsid w:val="00C977AC"/>
    <w:rsid w:val="00CA0822"/>
    <w:rsid w:val="00CA5590"/>
    <w:rsid w:val="00CB3609"/>
    <w:rsid w:val="00CB360E"/>
    <w:rsid w:val="00CD1EEB"/>
    <w:rsid w:val="00CD6194"/>
    <w:rsid w:val="00CE72D8"/>
    <w:rsid w:val="00CF056A"/>
    <w:rsid w:val="00CF084A"/>
    <w:rsid w:val="00CF0F54"/>
    <w:rsid w:val="00CF4B86"/>
    <w:rsid w:val="00CF52AD"/>
    <w:rsid w:val="00CF5C3C"/>
    <w:rsid w:val="00D0259B"/>
    <w:rsid w:val="00D042F3"/>
    <w:rsid w:val="00D043CE"/>
    <w:rsid w:val="00D05BD4"/>
    <w:rsid w:val="00D06A3A"/>
    <w:rsid w:val="00D1126A"/>
    <w:rsid w:val="00D15424"/>
    <w:rsid w:val="00D17D86"/>
    <w:rsid w:val="00D21CE0"/>
    <w:rsid w:val="00D27590"/>
    <w:rsid w:val="00D456B9"/>
    <w:rsid w:val="00D53648"/>
    <w:rsid w:val="00D5770A"/>
    <w:rsid w:val="00D62C89"/>
    <w:rsid w:val="00D63997"/>
    <w:rsid w:val="00D6710E"/>
    <w:rsid w:val="00D67F2E"/>
    <w:rsid w:val="00D719F0"/>
    <w:rsid w:val="00D83585"/>
    <w:rsid w:val="00D86519"/>
    <w:rsid w:val="00D8786B"/>
    <w:rsid w:val="00DA428E"/>
    <w:rsid w:val="00DA44F0"/>
    <w:rsid w:val="00DA7265"/>
    <w:rsid w:val="00DB0E6C"/>
    <w:rsid w:val="00DB2EDD"/>
    <w:rsid w:val="00DD74EC"/>
    <w:rsid w:val="00DE05E9"/>
    <w:rsid w:val="00DE47A2"/>
    <w:rsid w:val="00DF47D4"/>
    <w:rsid w:val="00E04BAE"/>
    <w:rsid w:val="00E06894"/>
    <w:rsid w:val="00E120ED"/>
    <w:rsid w:val="00E20356"/>
    <w:rsid w:val="00E236CA"/>
    <w:rsid w:val="00E25067"/>
    <w:rsid w:val="00E32495"/>
    <w:rsid w:val="00E327E6"/>
    <w:rsid w:val="00E3288A"/>
    <w:rsid w:val="00E33665"/>
    <w:rsid w:val="00E3633D"/>
    <w:rsid w:val="00E40BA3"/>
    <w:rsid w:val="00E460E6"/>
    <w:rsid w:val="00E50C4B"/>
    <w:rsid w:val="00E57EB2"/>
    <w:rsid w:val="00E829DF"/>
    <w:rsid w:val="00E90BFA"/>
    <w:rsid w:val="00E97234"/>
    <w:rsid w:val="00EA2879"/>
    <w:rsid w:val="00EB11B3"/>
    <w:rsid w:val="00EB156C"/>
    <w:rsid w:val="00EC3486"/>
    <w:rsid w:val="00ED0281"/>
    <w:rsid w:val="00ED3F3E"/>
    <w:rsid w:val="00ED4E8E"/>
    <w:rsid w:val="00EE346C"/>
    <w:rsid w:val="00EE54ED"/>
    <w:rsid w:val="00EF539A"/>
    <w:rsid w:val="00EF5EE5"/>
    <w:rsid w:val="00EF6A33"/>
    <w:rsid w:val="00F05230"/>
    <w:rsid w:val="00F10BB0"/>
    <w:rsid w:val="00F1294E"/>
    <w:rsid w:val="00F23CB8"/>
    <w:rsid w:val="00F41B8E"/>
    <w:rsid w:val="00F423E3"/>
    <w:rsid w:val="00F4589A"/>
    <w:rsid w:val="00F50C4A"/>
    <w:rsid w:val="00F50E88"/>
    <w:rsid w:val="00F63118"/>
    <w:rsid w:val="00F645ED"/>
    <w:rsid w:val="00F75CA4"/>
    <w:rsid w:val="00F764B1"/>
    <w:rsid w:val="00F81792"/>
    <w:rsid w:val="00F8496B"/>
    <w:rsid w:val="00F91403"/>
    <w:rsid w:val="00FA6799"/>
    <w:rsid w:val="00FB199D"/>
    <w:rsid w:val="00FB34BE"/>
    <w:rsid w:val="00FC25BA"/>
    <w:rsid w:val="00FC6669"/>
    <w:rsid w:val="00FD107F"/>
    <w:rsid w:val="00FD6B92"/>
    <w:rsid w:val="00FE1A53"/>
    <w:rsid w:val="00FF03D5"/>
    <w:rsid w:val="00FF05E9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EF97F"/>
  <w15:docId w15:val="{81B9B9FD-E303-4814-891A-87779531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CC8"/>
    <w:rPr>
      <w:rFonts w:ascii="PKO Bank Polski Rg" w:hAnsi="PKO Bank Polski Rg"/>
      <w:sz w:val="18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D85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D85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D85"/>
  </w:style>
  <w:style w:type="paragraph" w:styleId="Stopka">
    <w:name w:val="footer"/>
    <w:basedOn w:val="Normalny"/>
    <w:link w:val="StopkaZnak"/>
    <w:uiPriority w:val="99"/>
    <w:unhideWhenUsed/>
    <w:rsid w:val="00D63997"/>
    <w:pPr>
      <w:tabs>
        <w:tab w:val="center" w:pos="4536"/>
        <w:tab w:val="right" w:pos="9072"/>
      </w:tabs>
      <w:spacing w:line="160" w:lineRule="exact"/>
    </w:pPr>
    <w:rPr>
      <w:sz w:val="13"/>
    </w:rPr>
  </w:style>
  <w:style w:type="character" w:customStyle="1" w:styleId="StopkaZnak">
    <w:name w:val="Stopka Znak"/>
    <w:link w:val="Stopka"/>
    <w:uiPriority w:val="99"/>
    <w:rsid w:val="00D63997"/>
    <w:rPr>
      <w:rFonts w:ascii="PKO Bank Polski Rg" w:hAnsi="PKO Bank Polski Rg"/>
      <w:sz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D8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5D85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395D85"/>
    <w:rPr>
      <w:rFonts w:ascii="PKO Bank Polski Rg" w:hAnsi="PKO Bank Polski Rg"/>
      <w:sz w:val="18"/>
      <w:lang w:eastAsia="en-US"/>
    </w:rPr>
  </w:style>
  <w:style w:type="character" w:customStyle="1" w:styleId="Nagwek1Znak">
    <w:name w:val="Nagłówek 1 Znak"/>
    <w:link w:val="Nagwek1"/>
    <w:uiPriority w:val="9"/>
    <w:rsid w:val="00395D85"/>
    <w:rPr>
      <w:rFonts w:ascii="PKO Bank Polski Rg" w:eastAsia="Times New Roman" w:hAnsi="PKO Bank Polski Rg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395D85"/>
    <w:rPr>
      <w:rFonts w:ascii="PKO Bank Polski Rg" w:eastAsia="Times New Roman" w:hAnsi="PKO Bank Polski Rg" w:cs="Times New Roman"/>
      <w:b/>
      <w:bCs/>
      <w:color w:val="4F81BD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95D85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95D85"/>
    <w:rPr>
      <w:rFonts w:ascii="PKO Bank Polski Rg" w:eastAsia="Times New Roman" w:hAnsi="PKO Bank Polski Rg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D85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95D85"/>
    <w:rPr>
      <w:rFonts w:ascii="PKO Bank Polski Rg" w:eastAsia="Times New Roman" w:hAnsi="PKO Bank Polski Rg" w:cs="Times New Roman"/>
      <w:i/>
      <w:iCs/>
      <w:color w:val="4F81BD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64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BF6EA3"/>
    <w:pPr>
      <w:autoSpaceDE w:val="0"/>
      <w:autoSpaceDN w:val="0"/>
    </w:pPr>
    <w:rPr>
      <w:rFonts w:ascii="Times New Roman" w:eastAsia="Times New Roman" w:hAnsi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6EA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rsid w:val="00BF6EA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3C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3C7"/>
    <w:rPr>
      <w:rFonts w:ascii="PKO Bank Polski Rg" w:hAnsi="PKO Bank Polski Rg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C7"/>
    <w:rPr>
      <w:rFonts w:ascii="PKO Bank Polski Rg" w:hAnsi="PKO Bank Polski Rg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EF539A"/>
    <w:pPr>
      <w:ind w:left="720"/>
      <w:contextualSpacing/>
    </w:pPr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A665D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rFonts w:ascii="PKO Bank Polski" w:eastAsia="Times New Roman" w:hAnsi="PKO Bank Polski"/>
      <w:smallCaps/>
      <w:color w:val="000000"/>
      <w:sz w:val="16"/>
      <w:szCs w:val="24"/>
      <w:u w:color="000000"/>
      <w:lang w:eastAsia="pl-PL"/>
    </w:rPr>
  </w:style>
  <w:style w:type="character" w:customStyle="1" w:styleId="PKOWypelnianiepodkresloneZnak">
    <w:name w:val="PKO Wypelnianie podkreslone Znak"/>
    <w:link w:val="PKOWypelnianiepodkreslone"/>
    <w:rsid w:val="00A665DA"/>
    <w:rPr>
      <w:rFonts w:ascii="PKO Bank Polski" w:eastAsia="Times New Roman" w:hAnsi="PKO Bank Polski"/>
      <w:smallCaps/>
      <w:color w:val="000000"/>
      <w:sz w:val="16"/>
      <w:szCs w:val="24"/>
      <w:u w:color="000000"/>
    </w:rPr>
  </w:style>
  <w:style w:type="character" w:styleId="Hipercze">
    <w:name w:val="Hyperlink"/>
    <w:basedOn w:val="Domylnaczcionkaakapitu"/>
    <w:uiPriority w:val="99"/>
    <w:unhideWhenUsed/>
    <w:rsid w:val="00040AA2"/>
    <w:rPr>
      <w:color w:val="0000FF" w:themeColor="hyperlink"/>
      <w:u w:val="single"/>
    </w:rPr>
  </w:style>
  <w:style w:type="paragraph" w:customStyle="1" w:styleId="tabwewzaw">
    <w:name w:val="tab_wew_zaw"/>
    <w:basedOn w:val="Normalny"/>
    <w:rsid w:val="00F8496B"/>
    <w:rPr>
      <w:rFonts w:ascii="Arial Narrow" w:eastAsia="Tahoma" w:hAnsi="Arial Narrow"/>
      <w:sz w:val="20"/>
      <w:lang w:eastAsia="pl-PL"/>
    </w:rPr>
  </w:style>
  <w:style w:type="character" w:styleId="Numerstrony">
    <w:name w:val="page number"/>
    <w:basedOn w:val="Domylnaczcionkaakapitu"/>
    <w:uiPriority w:val="99"/>
    <w:rsid w:val="004377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1404341\USTAWI~1\Temp\Rar$DI07.656\PKO_Papier_Firmowy_ogol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6F86-AAF0-42E5-A10E-63DCF63E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PKO_Papier_Firmowy_ogolny.dot</Template>
  <TotalTime>12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Olak</dc:creator>
  <cp:lastModifiedBy>Culepa Grzegorz</cp:lastModifiedBy>
  <cp:revision>11</cp:revision>
  <cp:lastPrinted>2015-04-08T10:02:00Z</cp:lastPrinted>
  <dcterms:created xsi:type="dcterms:W3CDTF">2025-12-10T13:52:00Z</dcterms:created>
  <dcterms:modified xsi:type="dcterms:W3CDTF">2025-12-12T08:34:00Z</dcterms:modified>
</cp:coreProperties>
</file>