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82F2" w14:textId="77777777" w:rsidR="003829B7" w:rsidRPr="00790CC9" w:rsidRDefault="003829B7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</w:p>
    <w:p w14:paraId="375537C2" w14:textId="77777777" w:rsidR="003829B7" w:rsidRPr="00790CC9" w:rsidRDefault="003829B7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</w:p>
    <w:p w14:paraId="5B48F002" w14:textId="77777777" w:rsidR="003829B7" w:rsidRPr="00790CC9" w:rsidRDefault="00334B44" w:rsidP="007F751E">
      <w:pPr>
        <w:spacing w:before="20" w:after="20"/>
        <w:ind w:left="142"/>
        <w:jc w:val="both"/>
        <w:rPr>
          <w:rFonts w:ascii="PKO Bank Polski" w:hAnsi="PKO Bank Polski"/>
          <w:szCs w:val="18"/>
          <w:lang w:val="en-US"/>
        </w:rPr>
      </w:pPr>
      <w:r w:rsidRPr="00790CC9">
        <w:rPr>
          <w:rFonts w:ascii="PKO Bank Polski" w:hAnsi="PKO Bank Polski"/>
          <w:noProof/>
          <w:szCs w:val="18"/>
          <w:lang w:eastAsia="pl-PL"/>
        </w:rPr>
        <w:drawing>
          <wp:anchor distT="0" distB="0" distL="114300" distR="114300" simplePos="0" relativeHeight="251657728" behindDoc="1" locked="1" layoutInCell="1" allowOverlap="1" wp14:anchorId="776B459C" wp14:editId="70F75C11">
            <wp:simplePos x="0" y="0"/>
            <wp:positionH relativeFrom="page">
              <wp:posOffset>6287135</wp:posOffset>
            </wp:positionH>
            <wp:positionV relativeFrom="page">
              <wp:posOffset>287020</wp:posOffset>
            </wp:positionV>
            <wp:extent cx="861695" cy="1005205"/>
            <wp:effectExtent l="0" t="0" r="0" b="444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31866" r="62525"/>
                    <a:stretch/>
                  </pic:blipFill>
                  <pic:spPr bwMode="auto">
                    <a:xfrm>
                      <a:off x="0" y="0"/>
                      <a:ext cx="86169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horzAnchor="margin" w:tblpYSpec="top"/>
        <w:tblOverlap w:val="never"/>
        <w:tblW w:w="598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447921" w:rsidRPr="00790CC9" w14:paraId="021DE825" w14:textId="77777777" w:rsidTr="00447921">
        <w:trPr>
          <w:trHeight w:val="1420"/>
        </w:trPr>
        <w:tc>
          <w:tcPr>
            <w:tcW w:w="5982" w:type="dxa"/>
            <w:shd w:val="clear" w:color="auto" w:fill="auto"/>
            <w:vAlign w:val="bottom"/>
          </w:tcPr>
          <w:p w14:paraId="182C5119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772FF3C9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05A85FB5" w14:textId="77777777" w:rsidR="00BC4D96" w:rsidRDefault="00BC4D96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276C55A2" w14:textId="77777777" w:rsidR="00447921" w:rsidRPr="00790CC9" w:rsidRDefault="00447921" w:rsidP="007F751E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/>
                <w:szCs w:val="22"/>
              </w:rPr>
            </w:pPr>
            <w:r w:rsidRPr="00790CC9">
              <w:rPr>
                <w:rFonts w:ascii="PKO Bank Polski" w:hAnsi="PKO Bank Polski" w:cs="Arial"/>
                <w:szCs w:val="22"/>
              </w:rPr>
              <w:t xml:space="preserve">OPIS PRZEDMIOTU POSTĘPOWANIA </w:t>
            </w:r>
            <w:r w:rsidR="006D028E">
              <w:rPr>
                <w:rFonts w:ascii="PKO Bank Polski" w:hAnsi="PKO Bank Polski" w:cs="Arial"/>
                <w:szCs w:val="22"/>
              </w:rPr>
              <w:t>(Etap 1)</w:t>
            </w:r>
          </w:p>
        </w:tc>
      </w:tr>
    </w:tbl>
    <w:p w14:paraId="505F8112" w14:textId="77777777" w:rsidR="003829B7" w:rsidRPr="00790CC9" w:rsidRDefault="003829B7" w:rsidP="007F751E">
      <w:pPr>
        <w:ind w:left="142"/>
        <w:contextualSpacing/>
        <w:jc w:val="both"/>
        <w:rPr>
          <w:rFonts w:ascii="PKO Bank Polski" w:hAnsi="PKO Bank Polski" w:cs="Arial"/>
          <w:szCs w:val="18"/>
        </w:rPr>
      </w:pPr>
    </w:p>
    <w:p w14:paraId="7AE78121" w14:textId="77777777" w:rsidR="003829B7" w:rsidRPr="00790CC9" w:rsidRDefault="003829B7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1E51CDEB" w14:textId="77777777" w:rsidR="00447921" w:rsidRPr="00790CC9" w:rsidRDefault="00447921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43557ED2" w14:textId="77777777" w:rsidR="00D302C4" w:rsidRDefault="00D302C4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41EF1EF2" w14:textId="77777777" w:rsidR="00D302C4" w:rsidRDefault="00D302C4" w:rsidP="00291CCF">
      <w:pPr>
        <w:tabs>
          <w:tab w:val="left" w:pos="6096"/>
        </w:tabs>
        <w:jc w:val="both"/>
        <w:rPr>
          <w:rFonts w:ascii="PKO Bank Polski" w:hAnsi="PKO Bank Polski" w:cs="Arial"/>
          <w:szCs w:val="18"/>
        </w:rPr>
      </w:pPr>
    </w:p>
    <w:p w14:paraId="27B81A3D" w14:textId="77777777" w:rsidR="00291CCF" w:rsidRDefault="00291CCF" w:rsidP="00706EFE">
      <w:pPr>
        <w:tabs>
          <w:tab w:val="left" w:pos="6096"/>
        </w:tabs>
        <w:jc w:val="both"/>
        <w:rPr>
          <w:rFonts w:ascii="PKO Bank Polski" w:hAnsi="PKO Bank Polski" w:cs="Arial"/>
          <w:szCs w:val="18"/>
        </w:rPr>
      </w:pPr>
    </w:p>
    <w:p w14:paraId="0D830FE5" w14:textId="36AE072C" w:rsidR="00312044" w:rsidRPr="00790CC9" w:rsidRDefault="00225C09" w:rsidP="00426F25">
      <w:pPr>
        <w:tabs>
          <w:tab w:val="left" w:pos="6096"/>
        </w:tabs>
        <w:jc w:val="both"/>
        <w:rPr>
          <w:rFonts w:ascii="PKO Bank Polski" w:hAnsi="PKO Bank Polski" w:cs="Arial"/>
          <w:szCs w:val="18"/>
        </w:rPr>
      </w:pPr>
      <w:r w:rsidRPr="00790CC9">
        <w:rPr>
          <w:rFonts w:ascii="PKO Bank Polski" w:hAnsi="PKO Bank Polski" w:cs="Arial"/>
          <w:szCs w:val="18"/>
        </w:rPr>
        <w:t>P</w:t>
      </w:r>
      <w:r w:rsidR="00A14CB9">
        <w:rPr>
          <w:rFonts w:ascii="PKO Bank Polski" w:hAnsi="PKO Bank Polski" w:cs="Arial"/>
          <w:szCs w:val="18"/>
        </w:rPr>
        <w:t>rzedmiotem p</w:t>
      </w:r>
      <w:r w:rsidRPr="00790CC9">
        <w:rPr>
          <w:rFonts w:ascii="PKO Bank Polski" w:hAnsi="PKO Bank Polski" w:cs="Arial"/>
          <w:szCs w:val="18"/>
        </w:rPr>
        <w:t>ostępowani</w:t>
      </w:r>
      <w:r w:rsidR="00A14CB9">
        <w:rPr>
          <w:rFonts w:ascii="PKO Bank Polski" w:hAnsi="PKO Bank Polski" w:cs="Arial"/>
          <w:szCs w:val="18"/>
        </w:rPr>
        <w:t>a</w:t>
      </w:r>
      <w:r w:rsidRPr="00790CC9">
        <w:rPr>
          <w:rFonts w:ascii="PKO Bank Polski" w:hAnsi="PKO Bank Polski" w:cs="Arial"/>
          <w:szCs w:val="18"/>
        </w:rPr>
        <w:t xml:space="preserve"> zakupowe</w:t>
      </w:r>
      <w:r w:rsidR="00A14CB9">
        <w:rPr>
          <w:rFonts w:ascii="PKO Bank Polski" w:hAnsi="PKO Bank Polski" w:cs="Arial"/>
          <w:szCs w:val="18"/>
        </w:rPr>
        <w:t>go jest wybór Dostawcy</w:t>
      </w:r>
      <w:r w:rsidR="004C11FC">
        <w:rPr>
          <w:rFonts w:ascii="PKO Bank Polski" w:hAnsi="PKO Bank Polski" w:cs="Arial"/>
          <w:szCs w:val="18"/>
        </w:rPr>
        <w:t xml:space="preserve"> urządzeń – tabletów wraz z serwisem, oprogramowaniem i akcesoriami</w:t>
      </w:r>
      <w:r w:rsidR="00A14CB9">
        <w:rPr>
          <w:rFonts w:ascii="PKO Bank Polski" w:hAnsi="PKO Bank Polski" w:cs="Arial"/>
          <w:szCs w:val="18"/>
        </w:rPr>
        <w:t xml:space="preserve">. Postępowanie </w:t>
      </w:r>
      <w:r w:rsidRPr="00790CC9">
        <w:rPr>
          <w:rFonts w:ascii="PKO Bank Polski" w:hAnsi="PKO Bank Polski" w:cs="Arial"/>
          <w:szCs w:val="18"/>
        </w:rPr>
        <w:t xml:space="preserve">prowadzone </w:t>
      </w:r>
      <w:r w:rsidR="00BC4D96">
        <w:rPr>
          <w:rFonts w:ascii="PKO Bank Polski" w:hAnsi="PKO Bank Polski" w:cs="Arial"/>
          <w:szCs w:val="18"/>
        </w:rPr>
        <w:t xml:space="preserve">jest </w:t>
      </w:r>
      <w:r w:rsidRPr="00790CC9">
        <w:rPr>
          <w:rFonts w:ascii="PKO Bank Polski" w:hAnsi="PKO Bank Polski" w:cs="Arial"/>
          <w:szCs w:val="18"/>
        </w:rPr>
        <w:t xml:space="preserve">przez </w:t>
      </w:r>
      <w:r w:rsidRPr="00790CC9">
        <w:rPr>
          <w:rFonts w:ascii="PKO Bank Polski" w:hAnsi="PKO Bank Polski" w:cs="Arial"/>
          <w:b/>
          <w:szCs w:val="18"/>
        </w:rPr>
        <w:t>Powszechną Kasę Oszczędności Bank Polski Spółkę Akcyjną</w:t>
      </w:r>
      <w:r w:rsidRPr="00790CC9">
        <w:rPr>
          <w:rFonts w:ascii="PKO Bank Polski" w:hAnsi="PKO Bank Polski" w:cs="Arial"/>
          <w:szCs w:val="18"/>
        </w:rPr>
        <w:t xml:space="preserve"> z siedzibą </w:t>
      </w:r>
      <w:r w:rsidR="00BC4D96">
        <w:rPr>
          <w:rFonts w:ascii="PKO Bank Polski" w:hAnsi="PKO Bank Polski" w:cs="Arial"/>
          <w:szCs w:val="18"/>
        </w:rPr>
        <w:t xml:space="preserve">w Warszawie </w:t>
      </w:r>
      <w:r w:rsidRPr="00790CC9">
        <w:rPr>
          <w:rFonts w:ascii="PKO Bank Polski" w:hAnsi="PKO Bank Polski" w:cs="Arial"/>
          <w:szCs w:val="18"/>
        </w:rPr>
        <w:t>przy ul</w:t>
      </w:r>
      <w:r w:rsidR="00EA0A03">
        <w:rPr>
          <w:rFonts w:ascii="PKO Bank Polski" w:hAnsi="PKO Bank Polski" w:cs="Arial"/>
          <w:szCs w:val="18"/>
        </w:rPr>
        <w:t>.</w:t>
      </w:r>
      <w:r w:rsidR="00B07162">
        <w:rPr>
          <w:rFonts w:ascii="PKO Bank Polski" w:hAnsi="PKO Bank Polski" w:cs="Arial"/>
          <w:szCs w:val="18"/>
        </w:rPr>
        <w:t xml:space="preserve"> Świętokrzyskiej 36</w:t>
      </w:r>
      <w:r w:rsidRPr="00790CC9">
        <w:rPr>
          <w:rFonts w:ascii="PKO Bank Polski" w:hAnsi="PKO Bank Polski" w:cs="Arial"/>
          <w:szCs w:val="18"/>
        </w:rPr>
        <w:t>, zwaną dalej ,,</w:t>
      </w:r>
      <w:r w:rsidRPr="00790CC9">
        <w:rPr>
          <w:rFonts w:ascii="PKO Bank Polski" w:hAnsi="PKO Bank Polski" w:cs="Arial"/>
          <w:b/>
          <w:szCs w:val="18"/>
        </w:rPr>
        <w:t>Zamawiającym</w:t>
      </w:r>
      <w:r w:rsidRPr="00790CC9">
        <w:rPr>
          <w:rFonts w:ascii="PKO Bank Polski" w:hAnsi="PKO Bank Polski" w:cs="Arial"/>
          <w:szCs w:val="18"/>
        </w:rPr>
        <w:t>’’ lub ,,</w:t>
      </w:r>
      <w:r w:rsidRPr="00790CC9">
        <w:rPr>
          <w:rFonts w:ascii="PKO Bank Polski" w:hAnsi="PKO Bank Polski" w:cs="Arial"/>
          <w:b/>
          <w:szCs w:val="18"/>
        </w:rPr>
        <w:t>Bankiem</w:t>
      </w:r>
      <w:r w:rsidRPr="00790CC9">
        <w:rPr>
          <w:rFonts w:ascii="PKO Bank Polski" w:hAnsi="PKO Bank Polski" w:cs="Arial"/>
          <w:szCs w:val="18"/>
        </w:rPr>
        <w:t>’’</w:t>
      </w:r>
    </w:p>
    <w:p w14:paraId="78057FD5" w14:textId="77777777" w:rsidR="00225C09" w:rsidRPr="00790CC9" w:rsidRDefault="00225C09" w:rsidP="007F751E">
      <w:pPr>
        <w:tabs>
          <w:tab w:val="left" w:pos="6096"/>
        </w:tabs>
        <w:ind w:left="142"/>
        <w:jc w:val="both"/>
        <w:rPr>
          <w:rFonts w:ascii="PKO Bank Polski" w:hAnsi="PKO Bank Polski" w:cs="Arial"/>
          <w:szCs w:val="18"/>
        </w:rPr>
      </w:pPr>
    </w:p>
    <w:p w14:paraId="0605FEB3" w14:textId="77777777" w:rsidR="00B66E48" w:rsidRPr="00790CC9" w:rsidRDefault="00B66E48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>Wprowadzenie</w:t>
      </w:r>
    </w:p>
    <w:p w14:paraId="2F08D74B" w14:textId="77777777" w:rsidR="00B66E48" w:rsidRPr="00790CC9" w:rsidRDefault="00B66E48" w:rsidP="007F751E">
      <w:pPr>
        <w:pStyle w:val="Akapitzlist1"/>
        <w:jc w:val="both"/>
        <w:rPr>
          <w:rFonts w:ascii="PKO Bank Polski" w:hAnsi="PKO Bank Polski" w:cs="Arial"/>
          <w:b/>
          <w:sz w:val="18"/>
          <w:szCs w:val="18"/>
        </w:rPr>
      </w:pPr>
    </w:p>
    <w:p w14:paraId="01382FEB" w14:textId="77777777" w:rsidR="00510E60" w:rsidRPr="00790CC9" w:rsidRDefault="00510E60" w:rsidP="007F751E">
      <w:pPr>
        <w:pStyle w:val="Akapitzlist1"/>
        <w:ind w:left="363"/>
        <w:jc w:val="both"/>
        <w:rPr>
          <w:rFonts w:ascii="PKO Bank Polski" w:hAnsi="PKO Bank Polski" w:cs="Arial"/>
          <w:sz w:val="18"/>
          <w:szCs w:val="18"/>
        </w:rPr>
      </w:pPr>
      <w:r w:rsidRPr="00790CC9">
        <w:rPr>
          <w:rFonts w:ascii="PKO Bank Polski" w:hAnsi="PKO Bank Polski" w:cs="Arial"/>
          <w:sz w:val="18"/>
          <w:szCs w:val="18"/>
        </w:rPr>
        <w:t xml:space="preserve">Postępowanie zakupowe </w:t>
      </w:r>
      <w:r w:rsidR="006D0059" w:rsidRPr="00790CC9">
        <w:rPr>
          <w:rFonts w:ascii="PKO Bank Polski" w:hAnsi="PKO Bank Polski" w:cs="Arial"/>
          <w:sz w:val="18"/>
          <w:szCs w:val="18"/>
        </w:rPr>
        <w:t>zostało</w:t>
      </w:r>
      <w:r w:rsidRPr="00790CC9">
        <w:rPr>
          <w:rFonts w:ascii="PKO Bank Polski" w:hAnsi="PKO Bank Polski" w:cs="Arial"/>
          <w:sz w:val="18"/>
          <w:szCs w:val="18"/>
        </w:rPr>
        <w:t xml:space="preserve"> podzielone na dwa </w:t>
      </w:r>
      <w:r w:rsidR="006D0059" w:rsidRPr="00790CC9">
        <w:rPr>
          <w:rFonts w:ascii="PKO Bank Polski" w:hAnsi="PKO Bank Polski" w:cs="Arial"/>
          <w:sz w:val="18"/>
          <w:szCs w:val="18"/>
        </w:rPr>
        <w:t>e</w:t>
      </w:r>
      <w:r w:rsidRPr="00790CC9">
        <w:rPr>
          <w:rFonts w:ascii="PKO Bank Polski" w:hAnsi="PKO Bank Polski" w:cs="Arial"/>
          <w:sz w:val="18"/>
          <w:szCs w:val="18"/>
        </w:rPr>
        <w:t>tapy:</w:t>
      </w:r>
    </w:p>
    <w:p w14:paraId="6392EB6A" w14:textId="77777777" w:rsidR="00510E60" w:rsidRPr="00790CC9" w:rsidRDefault="006D0059" w:rsidP="007F751E">
      <w:pPr>
        <w:pStyle w:val="Akapitzlist1"/>
        <w:numPr>
          <w:ilvl w:val="0"/>
          <w:numId w:val="68"/>
        </w:numPr>
        <w:ind w:left="723"/>
        <w:jc w:val="both"/>
        <w:rPr>
          <w:rFonts w:ascii="PKO Bank Polski" w:hAnsi="PKO Bank Polski" w:cs="Arial"/>
          <w:b/>
          <w:sz w:val="18"/>
          <w:szCs w:val="18"/>
        </w:rPr>
      </w:pPr>
      <w:r w:rsidRPr="00790CC9">
        <w:rPr>
          <w:rFonts w:ascii="PKO Bank Polski" w:hAnsi="PKO Bank Polski" w:cs="Arial"/>
          <w:b/>
          <w:sz w:val="18"/>
          <w:szCs w:val="18"/>
        </w:rPr>
        <w:t>e</w:t>
      </w:r>
      <w:r w:rsidR="00510E60" w:rsidRPr="00790CC9">
        <w:rPr>
          <w:rFonts w:ascii="PKO Bank Polski" w:hAnsi="PKO Bank Polski" w:cs="Arial"/>
          <w:b/>
          <w:sz w:val="18"/>
          <w:szCs w:val="18"/>
        </w:rPr>
        <w:t xml:space="preserve">tap </w:t>
      </w:r>
      <w:r w:rsidRPr="00790CC9">
        <w:rPr>
          <w:rFonts w:ascii="PKO Bank Polski" w:hAnsi="PKO Bank Polski" w:cs="Arial"/>
          <w:b/>
          <w:sz w:val="18"/>
          <w:szCs w:val="18"/>
        </w:rPr>
        <w:t>1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– </w:t>
      </w:r>
      <w:r w:rsidRPr="00790CC9">
        <w:rPr>
          <w:rFonts w:ascii="PKO Bank Polski" w:hAnsi="PKO Bank Polski" w:cs="Arial"/>
          <w:sz w:val="18"/>
          <w:szCs w:val="18"/>
        </w:rPr>
        <w:t>p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rzetarg otwarty, </w:t>
      </w:r>
      <w:r w:rsidRPr="00790CC9">
        <w:rPr>
          <w:rFonts w:ascii="PKO Bank Polski" w:hAnsi="PKO Bank Polski" w:cs="Arial"/>
          <w:sz w:val="18"/>
          <w:szCs w:val="18"/>
        </w:rPr>
        <w:t xml:space="preserve">w którym może wziąć udział 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każdy z Oferentów </w:t>
      </w:r>
      <w:r w:rsidR="004C11FC">
        <w:rPr>
          <w:rFonts w:ascii="PKO Bank Polski" w:hAnsi="PKO Bank Polski" w:cs="Arial"/>
          <w:sz w:val="18"/>
          <w:szCs w:val="18"/>
        </w:rPr>
        <w:t>mający w ofercie urządzenia zgodne z wymaganiami</w:t>
      </w:r>
      <w:r w:rsidR="006D028E">
        <w:rPr>
          <w:rFonts w:ascii="PKO Bank Polski" w:hAnsi="PKO Bank Polski" w:cs="Arial"/>
          <w:sz w:val="18"/>
          <w:szCs w:val="18"/>
        </w:rPr>
        <w:t>,</w:t>
      </w:r>
    </w:p>
    <w:p w14:paraId="165E1F52" w14:textId="77777777" w:rsidR="00510E60" w:rsidRPr="00790CC9" w:rsidRDefault="006D0059" w:rsidP="007F751E">
      <w:pPr>
        <w:pStyle w:val="Akapitzlist1"/>
        <w:numPr>
          <w:ilvl w:val="0"/>
          <w:numId w:val="68"/>
        </w:numPr>
        <w:ind w:left="723"/>
        <w:jc w:val="both"/>
        <w:rPr>
          <w:rFonts w:ascii="PKO Bank Polski" w:hAnsi="PKO Bank Polski" w:cs="Arial"/>
          <w:b/>
          <w:sz w:val="18"/>
          <w:szCs w:val="18"/>
        </w:rPr>
      </w:pPr>
      <w:r w:rsidRPr="00790CC9">
        <w:rPr>
          <w:rFonts w:ascii="PKO Bank Polski" w:hAnsi="PKO Bank Polski" w:cs="Arial"/>
          <w:b/>
          <w:sz w:val="18"/>
          <w:szCs w:val="18"/>
        </w:rPr>
        <w:t>e</w:t>
      </w:r>
      <w:r w:rsidR="00510E60" w:rsidRPr="00790CC9">
        <w:rPr>
          <w:rFonts w:ascii="PKO Bank Polski" w:hAnsi="PKO Bank Polski" w:cs="Arial"/>
          <w:b/>
          <w:sz w:val="18"/>
          <w:szCs w:val="18"/>
        </w:rPr>
        <w:t xml:space="preserve">tap </w:t>
      </w:r>
      <w:r w:rsidRPr="00790CC9">
        <w:rPr>
          <w:rFonts w:ascii="PKO Bank Polski" w:hAnsi="PKO Bank Polski" w:cs="Arial"/>
          <w:b/>
          <w:sz w:val="18"/>
          <w:szCs w:val="18"/>
        </w:rPr>
        <w:t>2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– </w:t>
      </w:r>
      <w:r w:rsidRPr="00790CC9">
        <w:rPr>
          <w:rFonts w:ascii="PKO Bank Polski" w:hAnsi="PKO Bank Polski" w:cs="Arial"/>
          <w:sz w:val="18"/>
          <w:szCs w:val="18"/>
        </w:rPr>
        <w:t>p</w:t>
      </w:r>
      <w:r w:rsidR="00510E60" w:rsidRPr="00790CC9">
        <w:rPr>
          <w:rFonts w:ascii="PKO Bank Polski" w:hAnsi="PKO Bank Polski" w:cs="Arial"/>
          <w:sz w:val="18"/>
          <w:szCs w:val="18"/>
        </w:rPr>
        <w:t>rzetarg zamknięty</w:t>
      </w:r>
      <w:r w:rsidR="003157E3">
        <w:rPr>
          <w:rFonts w:ascii="PKO Bank Polski" w:hAnsi="PKO Bank Polski" w:cs="Arial"/>
          <w:sz w:val="18"/>
          <w:szCs w:val="18"/>
        </w:rPr>
        <w:t>;</w:t>
      </w:r>
      <w:r w:rsidR="00510E60" w:rsidRPr="00790CC9">
        <w:rPr>
          <w:rFonts w:ascii="PKO Bank Polski" w:hAnsi="PKO Bank Polski" w:cs="Arial"/>
          <w:sz w:val="18"/>
          <w:szCs w:val="18"/>
        </w:rPr>
        <w:t xml:space="preserve"> </w:t>
      </w:r>
      <w:r w:rsidR="007A5F5F" w:rsidRPr="007A5F5F">
        <w:rPr>
          <w:rFonts w:ascii="PKO Bank Polski" w:hAnsi="PKO Bank Polski" w:cs="Arial"/>
          <w:sz w:val="18"/>
          <w:szCs w:val="18"/>
        </w:rPr>
        <w:t xml:space="preserve">Oferenci, którzy </w:t>
      </w:r>
      <w:r w:rsidR="006C3890">
        <w:rPr>
          <w:rFonts w:ascii="PKO Bank Polski" w:hAnsi="PKO Bank Polski" w:cs="Arial"/>
          <w:sz w:val="18"/>
          <w:szCs w:val="18"/>
        </w:rPr>
        <w:t xml:space="preserve">spełnią kryteria określone w pkt 3 i </w:t>
      </w:r>
      <w:r w:rsidR="007A5F5F" w:rsidRPr="007A5F5F">
        <w:rPr>
          <w:rFonts w:ascii="PKO Bank Polski" w:hAnsi="PKO Bank Polski" w:cs="Arial"/>
          <w:sz w:val="18"/>
          <w:szCs w:val="18"/>
        </w:rPr>
        <w:t>zostaną zakwalifikowani do udziału w etapie 2</w:t>
      </w:r>
      <w:r w:rsidR="00AB6D74">
        <w:rPr>
          <w:rFonts w:ascii="PKO Bank Polski" w:hAnsi="PKO Bank Polski" w:cs="Arial"/>
          <w:sz w:val="18"/>
          <w:szCs w:val="18"/>
        </w:rPr>
        <w:t>,</w:t>
      </w:r>
      <w:r w:rsidR="007A5F5F" w:rsidRPr="007A5F5F">
        <w:rPr>
          <w:rFonts w:ascii="PKO Bank Polski" w:hAnsi="PKO Bank Polski" w:cs="Arial"/>
          <w:sz w:val="18"/>
          <w:szCs w:val="18"/>
        </w:rPr>
        <w:t xml:space="preserve"> będą składać swoje oferty za pośrednictwem platformy zakupowej dostępnej na stronie https://pkozakupy.pkobp.pl.</w:t>
      </w:r>
    </w:p>
    <w:p w14:paraId="33E45B9D" w14:textId="77777777" w:rsidR="00510E60" w:rsidRPr="00790CC9" w:rsidRDefault="00510E60" w:rsidP="007F751E">
      <w:pPr>
        <w:pStyle w:val="Akapitzlist1"/>
        <w:ind w:left="360"/>
        <w:jc w:val="both"/>
        <w:rPr>
          <w:rFonts w:ascii="PKO Bank Polski" w:hAnsi="PKO Bank Polski" w:cs="Arial"/>
          <w:b/>
          <w:sz w:val="20"/>
          <w:szCs w:val="18"/>
        </w:rPr>
      </w:pPr>
    </w:p>
    <w:p w14:paraId="5A9B732B" w14:textId="77777777" w:rsidR="004C6B9E" w:rsidRDefault="0066331F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 xml:space="preserve">Przedmiot </w:t>
      </w:r>
      <w:r w:rsidRPr="00265D0B">
        <w:rPr>
          <w:rFonts w:ascii="PKO Bank Polski" w:hAnsi="PKO Bank Polski" w:cs="Arial"/>
          <w:b/>
          <w:sz w:val="20"/>
          <w:szCs w:val="18"/>
        </w:rPr>
        <w:t>zakupu</w:t>
      </w:r>
      <w:r w:rsidRPr="00790CC9">
        <w:rPr>
          <w:rFonts w:ascii="PKO Bank Polski" w:hAnsi="PKO Bank Polski" w:cs="Arial"/>
          <w:b/>
          <w:sz w:val="20"/>
          <w:szCs w:val="18"/>
        </w:rPr>
        <w:t>:</w:t>
      </w:r>
    </w:p>
    <w:p w14:paraId="189E305C" w14:textId="77777777" w:rsidR="001254B0" w:rsidRPr="00790CC9" w:rsidRDefault="001254B0" w:rsidP="001254B0">
      <w:pPr>
        <w:pStyle w:val="Akapitzlist1"/>
        <w:ind w:left="360"/>
        <w:jc w:val="both"/>
        <w:rPr>
          <w:rFonts w:ascii="PKO Bank Polski" w:hAnsi="PKO Bank Polski" w:cs="Arial"/>
          <w:b/>
          <w:sz w:val="20"/>
          <w:szCs w:val="18"/>
        </w:rPr>
      </w:pPr>
    </w:p>
    <w:p w14:paraId="07B1F6F1" w14:textId="49BB953F" w:rsidR="004C11FC" w:rsidRDefault="00FC417B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  <w:r w:rsidRPr="00DB07DC">
        <w:rPr>
          <w:rFonts w:ascii="PKO Bank Polski" w:hAnsi="PKO Bank Polski"/>
          <w:color w:val="000000"/>
        </w:rPr>
        <w:t>Zawarcie umowy ramowej na okres 36 mies</w:t>
      </w:r>
      <w:r w:rsidR="004C11FC">
        <w:rPr>
          <w:rFonts w:ascii="PKO Bank Polski" w:hAnsi="PKO Bank Polski"/>
          <w:color w:val="000000"/>
        </w:rPr>
        <w:t>ięcy</w:t>
      </w:r>
      <w:r w:rsidRPr="00DB07DC">
        <w:rPr>
          <w:rFonts w:ascii="PKO Bank Polski" w:hAnsi="PKO Bank Polski"/>
          <w:color w:val="000000"/>
        </w:rPr>
        <w:t xml:space="preserve"> na </w:t>
      </w:r>
      <w:r w:rsidR="004C11FC">
        <w:rPr>
          <w:rFonts w:ascii="PKO Bank Polski" w:hAnsi="PKO Bank Polski"/>
          <w:color w:val="000000"/>
        </w:rPr>
        <w:t>dostawy urządzeń</w:t>
      </w:r>
      <w:r w:rsidR="00524DD9">
        <w:rPr>
          <w:rFonts w:ascii="PKO Bank Polski" w:hAnsi="PKO Bank Polski"/>
          <w:color w:val="000000"/>
        </w:rPr>
        <w:t xml:space="preserve"> </w:t>
      </w:r>
      <w:r w:rsidR="00291CCF">
        <w:rPr>
          <w:rFonts w:ascii="PKO Bank Polski" w:hAnsi="PKO Bank Polski"/>
          <w:color w:val="000000"/>
        </w:rPr>
        <w:t xml:space="preserve">(tabletów z akcesoriami) </w:t>
      </w:r>
      <w:r w:rsidR="00524DD9">
        <w:rPr>
          <w:rFonts w:ascii="PKO Bank Polski" w:hAnsi="PKO Bank Polski"/>
          <w:color w:val="000000"/>
        </w:rPr>
        <w:t>zgodnie z poniższą specyfikacją:</w:t>
      </w:r>
    </w:p>
    <w:p w14:paraId="515B33E5" w14:textId="77777777" w:rsidR="00524DD9" w:rsidRDefault="00524DD9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213C2609" w14:textId="77777777" w:rsidR="00291CCF" w:rsidRDefault="00291CCF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8720"/>
      </w:tblGrid>
      <w:tr w:rsidR="00291CCF" w:rsidRPr="006F4732" w14:paraId="45089F67" w14:textId="77777777" w:rsidTr="002F7F5D">
        <w:trPr>
          <w:trHeight w:val="46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8CF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b/>
                <w:bCs/>
                <w:color w:val="000000"/>
                <w:szCs w:val="18"/>
                <w:lang w:eastAsia="pl-PL"/>
              </w:rPr>
            </w:pPr>
            <w:bookmarkStart w:id="0" w:name="RANGE!B3"/>
            <w:r w:rsidRPr="002F7F5D">
              <w:rPr>
                <w:rFonts w:ascii="PKO Bank Polski" w:eastAsia="Times New Roman" w:hAnsi="PKO Bank Polski"/>
                <w:b/>
                <w:bCs/>
                <w:color w:val="000000"/>
                <w:szCs w:val="18"/>
                <w:lang w:eastAsia="pl-PL"/>
              </w:rPr>
              <w:t>Wymaganie</w:t>
            </w:r>
            <w:bookmarkEnd w:id="0"/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743" w14:textId="77777777" w:rsidR="00291CCF" w:rsidRPr="002F7F5D" w:rsidRDefault="00291CCF" w:rsidP="00706EFE">
            <w:pPr>
              <w:jc w:val="center"/>
              <w:rPr>
                <w:rFonts w:ascii="PKO Bank Polski" w:eastAsia="Times New Roman" w:hAnsi="PKO Bank Polski"/>
                <w:b/>
                <w:bCs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b/>
                <w:bCs/>
                <w:color w:val="000000"/>
                <w:szCs w:val="18"/>
                <w:lang w:eastAsia="pl-PL"/>
              </w:rPr>
              <w:t>Opis</w:t>
            </w:r>
          </w:p>
        </w:tc>
      </w:tr>
      <w:tr w:rsidR="00291CCF" w:rsidRPr="006F4732" w14:paraId="0D0C7E43" w14:textId="77777777" w:rsidTr="002F7F5D">
        <w:trPr>
          <w:trHeight w:val="54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A0A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9DA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zaproponowane urządzenie z systemem iOS, Android, Windows;</w:t>
            </w:r>
          </w:p>
        </w:tc>
      </w:tr>
      <w:tr w:rsidR="00291CCF" w:rsidRPr="006F4732" w14:paraId="7535D3E5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D4D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CD8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 xml:space="preserve">trwałość: czas użytkowania – min. 3 lata, </w:t>
            </w:r>
          </w:p>
        </w:tc>
      </w:tr>
      <w:tr w:rsidR="00291CCF" w:rsidRPr="006F4732" w14:paraId="3447FF68" w14:textId="77777777" w:rsidTr="002F7F5D">
        <w:trPr>
          <w:trHeight w:val="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CD1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4E2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odporność na uszkodzenia mechaniczne – odporność urządzenia w zakresie wodoodporności IP65 (lub zastosowanie obudowy zewnętrznej dającej takie parametry)</w:t>
            </w:r>
          </w:p>
        </w:tc>
      </w:tr>
      <w:tr w:rsidR="00291CCF" w:rsidRPr="006F4732" w14:paraId="4A699BEA" w14:textId="77777777" w:rsidTr="002F7F5D">
        <w:trPr>
          <w:trHeight w:val="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0AC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2CC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odporność na uszkodzenia mechaniczne – odporność na upadek z wysokości 1m (lub zastosowanie obudowy zewnętrznej dającej takie parametry)</w:t>
            </w:r>
          </w:p>
        </w:tc>
      </w:tr>
      <w:tr w:rsidR="00291CCF" w:rsidRPr="006F4732" w14:paraId="439E0FF4" w14:textId="77777777" w:rsidTr="002F7F5D">
        <w:trPr>
          <w:trHeight w:val="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AA3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5C2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matryca: rozmiar min. 10’’ do max 13’’ , matowa, panoramiczna, rozdzielczość min. FHD, min. TrueColor, jasność min 200cd/m2,  odświeżanie min 60Hz,  mile widziana antyrefleksyjna oraz antysmugowa. Możliwość zastosowania filtra prywatyzującego</w:t>
            </w:r>
          </w:p>
        </w:tc>
      </w:tr>
      <w:tr w:rsidR="00291CCF" w:rsidRPr="006F4732" w14:paraId="4F2E4720" w14:textId="77777777" w:rsidTr="002F7F5D">
        <w:trPr>
          <w:trHeight w:val="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0E5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F15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wysoka responsywność na działania użytkownika tj. możliwie precyzyjne odwzorowanie składania podpisu na papierze; możliwość zbierania jak najbardziej szczegółowych danych odnośnie złożonego podpisu i jego biometrii, m.in. siła nacisku, kąt trzymania rysika, oderwania (włosowatość podpisu) itp.</w:t>
            </w:r>
          </w:p>
        </w:tc>
      </w:tr>
      <w:tr w:rsidR="00291CCF" w:rsidRPr="006F4732" w14:paraId="3758801E" w14:textId="77777777" w:rsidTr="002F7F5D">
        <w:trPr>
          <w:trHeight w:val="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B99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64F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 xml:space="preserve">możliwość zamontowania na stałe do blatu lub za pomocą linki  </w:t>
            </w:r>
          </w:p>
        </w:tc>
      </w:tr>
      <w:tr w:rsidR="00291CCF" w:rsidRPr="006F4732" w14:paraId="40508FD0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089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61B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podłączenie</w:t>
            </w:r>
          </w:p>
        </w:tc>
      </w:tr>
      <w:tr w:rsidR="00291CCF" w:rsidRPr="006F4732" w14:paraId="782C372E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D32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8 a)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0D0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WI-FI</w:t>
            </w:r>
          </w:p>
        </w:tc>
      </w:tr>
      <w:tr w:rsidR="00291CCF" w:rsidRPr="006F4732" w14:paraId="1B5EFEFC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AC7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8 b)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2ED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SIM/e-SIM</w:t>
            </w:r>
          </w:p>
        </w:tc>
      </w:tr>
      <w:tr w:rsidR="00291CCF" w:rsidRPr="006F4732" w14:paraId="064DEB2E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1DB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8 c)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CE7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kabel multifunkcyjny (USB, HDMI, Zasilanie)</w:t>
            </w:r>
          </w:p>
        </w:tc>
      </w:tr>
      <w:tr w:rsidR="00291CCF" w:rsidRPr="006F4732" w14:paraId="3836A6A9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38C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8C6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możliwość obsługi za pomocą rysika</w:t>
            </w:r>
          </w:p>
        </w:tc>
      </w:tr>
      <w:tr w:rsidR="00291CCF" w:rsidRPr="006F4732" w14:paraId="62E2BE4B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C36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CC9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 xml:space="preserve">minimalna czułość na nacisk </w:t>
            </w:r>
            <w:r w:rsidRPr="002F7F5D">
              <w:rPr>
                <w:rFonts w:ascii="PKO Bank Polski" w:eastAsia="Times New Roman" w:hAnsi="PKO Bank Polski"/>
                <w:color w:val="000000"/>
                <w:szCs w:val="18"/>
                <w:u w:val="single"/>
                <w:lang w:eastAsia="pl-PL"/>
              </w:rPr>
              <w:t>2048</w:t>
            </w: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 xml:space="preserve"> poziomów</w:t>
            </w:r>
          </w:p>
        </w:tc>
      </w:tr>
      <w:tr w:rsidR="00291CCF" w:rsidRPr="006F4732" w14:paraId="63E7465E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4FD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D68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kamera (przednia i tylna)</w:t>
            </w:r>
          </w:p>
        </w:tc>
      </w:tr>
      <w:tr w:rsidR="00291CCF" w:rsidRPr="006F4732" w14:paraId="33466413" w14:textId="77777777" w:rsidTr="002F7F5D">
        <w:trPr>
          <w:trHeight w:val="24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987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0AA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czytnik BarCodów, możliwy za pomocą wbudowanej kamery</w:t>
            </w:r>
          </w:p>
        </w:tc>
      </w:tr>
      <w:tr w:rsidR="00291CCF" w:rsidRPr="006F4732" w14:paraId="358A49CB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3E5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D9D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czytnik QR, możliwy za pomocą wbudowanej kamery</w:t>
            </w:r>
          </w:p>
        </w:tc>
      </w:tr>
      <w:tr w:rsidR="00291CCF" w:rsidRPr="006F4732" w14:paraId="27C3D534" w14:textId="77777777" w:rsidTr="002F7F5D">
        <w:trPr>
          <w:trHeight w:val="24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C76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AED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głośnik</w:t>
            </w:r>
          </w:p>
        </w:tc>
      </w:tr>
      <w:tr w:rsidR="00291CCF" w:rsidRPr="006F4732" w14:paraId="078C0B06" w14:textId="77777777" w:rsidTr="002F7F5D">
        <w:trPr>
          <w:trHeight w:val="281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630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F0D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czytnik linii papilarnych, może być wbudowany w przycisk lub ekran</w:t>
            </w:r>
          </w:p>
        </w:tc>
      </w:tr>
      <w:tr w:rsidR="00291CCF" w:rsidRPr="006F4732" w14:paraId="2B997386" w14:textId="77777777" w:rsidTr="002F7F5D">
        <w:trPr>
          <w:trHeight w:val="313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FAB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638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Możliwość zarządzania aktualizacjami i poprawkami bezpieczeństwa</w:t>
            </w:r>
          </w:p>
        </w:tc>
      </w:tr>
      <w:tr w:rsidR="00291CCF" w:rsidRPr="006F4732" w14:paraId="3A8AC8B8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586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836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system "bezdotykowego" dołączenia do MDM/EMM</w:t>
            </w:r>
          </w:p>
        </w:tc>
      </w:tr>
      <w:tr w:rsidR="00291CCF" w:rsidRPr="006F4732" w14:paraId="1A50B38D" w14:textId="77777777" w:rsidTr="002F7F5D">
        <w:trPr>
          <w:trHeight w:val="28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415" w14:textId="77777777" w:rsidR="00291CCF" w:rsidRPr="002F7F5D" w:rsidRDefault="00291CCF" w:rsidP="006F4732">
            <w:pPr>
              <w:jc w:val="center"/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048" w14:textId="77777777" w:rsidR="00291CCF" w:rsidRPr="002F7F5D" w:rsidRDefault="00291CCF" w:rsidP="006F4732">
            <w:pPr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</w:pPr>
            <w:r w:rsidRPr="002F7F5D">
              <w:rPr>
                <w:rFonts w:ascii="PKO Bank Polski" w:eastAsia="Times New Roman" w:hAnsi="PKO Bank Polski"/>
                <w:color w:val="000000"/>
                <w:szCs w:val="18"/>
                <w:lang w:eastAsia="pl-PL"/>
              </w:rPr>
              <w:t>kolor obudowy: czarny (lub zbliżony, ciemny),</w:t>
            </w:r>
          </w:p>
        </w:tc>
      </w:tr>
    </w:tbl>
    <w:p w14:paraId="2504E7EA" w14:textId="77777777" w:rsidR="00315C3F" w:rsidRDefault="00315C3F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4C0BB2E2" w14:textId="77777777" w:rsidR="00291CCF" w:rsidRDefault="00291CCF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4DA90343" w14:textId="77777777" w:rsidR="002F7F5D" w:rsidRDefault="002F7F5D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579F7471" w14:textId="77777777" w:rsidR="002F7F5D" w:rsidRDefault="002F7F5D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4841BE9E" w14:textId="77777777" w:rsidR="00315C3F" w:rsidRDefault="00315C3F" w:rsidP="00FC417B">
      <w:pPr>
        <w:autoSpaceDE w:val="0"/>
        <w:autoSpaceDN w:val="0"/>
        <w:adjustRightInd w:val="0"/>
        <w:rPr>
          <w:rFonts w:ascii="PKO Bank Polski" w:hAnsi="PKO Bank Polski"/>
          <w:color w:val="000000"/>
        </w:rPr>
      </w:pPr>
    </w:p>
    <w:p w14:paraId="1D3A9F99" w14:textId="77777777" w:rsidR="00524DD9" w:rsidRPr="00DB07DC" w:rsidRDefault="00524DD9" w:rsidP="00524DD9">
      <w:pPr>
        <w:autoSpaceDE w:val="0"/>
        <w:autoSpaceDN w:val="0"/>
        <w:adjustRightInd w:val="0"/>
        <w:rPr>
          <w:rFonts w:ascii="PKO Bank Polski" w:hAnsi="PKO Bank Polski"/>
          <w:color w:val="000000"/>
          <w:lang w:eastAsia="pl-PL"/>
        </w:rPr>
      </w:pPr>
      <w:r>
        <w:rPr>
          <w:rFonts w:ascii="PKO Bank Polski" w:hAnsi="PKO Bank Polski"/>
          <w:color w:val="000000"/>
          <w:lang w:eastAsia="pl-PL"/>
        </w:rPr>
        <w:lastRenderedPageBreak/>
        <w:t>Warunki realizacji</w:t>
      </w:r>
      <w:r w:rsidRPr="00DB07DC">
        <w:rPr>
          <w:rFonts w:ascii="PKO Bank Polski" w:hAnsi="PKO Bank Polski"/>
          <w:color w:val="000000"/>
          <w:lang w:eastAsia="pl-PL"/>
        </w:rPr>
        <w:t>:</w:t>
      </w:r>
    </w:p>
    <w:p w14:paraId="6D096F25" w14:textId="77777777" w:rsidR="00524DD9" w:rsidRPr="00B70730" w:rsidRDefault="00FF111F" w:rsidP="00524DD9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  <w:szCs w:val="20"/>
        </w:rPr>
        <w:t xml:space="preserve">liczba </w:t>
      </w:r>
      <w:r w:rsidR="00524DD9">
        <w:rPr>
          <w:rFonts w:ascii="PKO Bank Polski" w:hAnsi="PKO Bank Polski"/>
          <w:color w:val="000000"/>
          <w:sz w:val="18"/>
          <w:szCs w:val="20"/>
        </w:rPr>
        <w:t>urządzeń – około 8500 szt.</w:t>
      </w:r>
    </w:p>
    <w:p w14:paraId="1DF9D1FC" w14:textId="77777777" w:rsidR="00B70730" w:rsidRDefault="00B70730" w:rsidP="00524DD9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dostawa akcesoriów:</w:t>
      </w:r>
    </w:p>
    <w:p w14:paraId="13F9679F" w14:textId="77777777" w:rsidR="00B70730" w:rsidRDefault="002A7A20" w:rsidP="00B70730">
      <w:pPr>
        <w:pStyle w:val="Akapitzlist"/>
        <w:numPr>
          <w:ilvl w:val="1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rysik</w:t>
      </w:r>
    </w:p>
    <w:p w14:paraId="620905A4" w14:textId="77777777" w:rsidR="002A7A20" w:rsidRDefault="002A7A20" w:rsidP="00B70730">
      <w:pPr>
        <w:pStyle w:val="Akapitzlist"/>
        <w:numPr>
          <w:ilvl w:val="1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 xml:space="preserve">linka </w:t>
      </w:r>
      <w:r w:rsidR="00265D0B">
        <w:rPr>
          <w:rFonts w:ascii="PKO Bank Polski" w:hAnsi="PKO Bank Polski"/>
          <w:color w:val="000000"/>
          <w:sz w:val="18"/>
        </w:rPr>
        <w:t>zabezpieczająca</w:t>
      </w:r>
    </w:p>
    <w:p w14:paraId="0F2A5E57" w14:textId="77777777" w:rsidR="002A7A20" w:rsidRDefault="002A7A20" w:rsidP="00B70730">
      <w:pPr>
        <w:pStyle w:val="Akapitzlist"/>
        <w:numPr>
          <w:ilvl w:val="1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ładowarka + kabel USB</w:t>
      </w:r>
    </w:p>
    <w:p w14:paraId="6771E973" w14:textId="77777777" w:rsidR="002A7A20" w:rsidRDefault="002A7A20" w:rsidP="00B70730">
      <w:pPr>
        <w:pStyle w:val="Akapitzlist"/>
        <w:numPr>
          <w:ilvl w:val="1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filtr prywatyzujący</w:t>
      </w:r>
    </w:p>
    <w:p w14:paraId="1815C350" w14:textId="77777777" w:rsidR="002A7A20" w:rsidRPr="00524DD9" w:rsidRDefault="002A7A20" w:rsidP="00B70730">
      <w:pPr>
        <w:pStyle w:val="Akapitzlist"/>
        <w:numPr>
          <w:ilvl w:val="1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etui/obudowa z przewidzianym miejscem na rysik</w:t>
      </w:r>
    </w:p>
    <w:p w14:paraId="15F28212" w14:textId="77777777" w:rsidR="00524DD9" w:rsidRDefault="007077E9" w:rsidP="00524DD9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dostawa do wskazanych lokalizacji zgodnie harmonogramem,</w:t>
      </w:r>
    </w:p>
    <w:p w14:paraId="1374B440" w14:textId="77777777" w:rsidR="007077E9" w:rsidRPr="00524DD9" w:rsidRDefault="002A7A20" w:rsidP="00524DD9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</w:rPr>
      </w:pPr>
      <w:r>
        <w:rPr>
          <w:rFonts w:ascii="PKO Bank Polski" w:hAnsi="PKO Bank Polski"/>
          <w:color w:val="000000"/>
          <w:sz w:val="18"/>
        </w:rPr>
        <w:t>możliwość automatycznej konfiguracji urządzeń i „bezdotykowego” dołączenia do systemu zarzadzania flot</w:t>
      </w:r>
      <w:r w:rsidR="00AB6D74">
        <w:rPr>
          <w:rFonts w:ascii="PKO Bank Polski" w:hAnsi="PKO Bank Polski"/>
          <w:color w:val="000000"/>
          <w:sz w:val="18"/>
        </w:rPr>
        <w:t>ą</w:t>
      </w:r>
      <w:r>
        <w:rPr>
          <w:rFonts w:ascii="PKO Bank Polski" w:hAnsi="PKO Bank Polski"/>
          <w:color w:val="000000"/>
          <w:sz w:val="18"/>
        </w:rPr>
        <w:t xml:space="preserve"> (MDM)</w:t>
      </w:r>
    </w:p>
    <w:p w14:paraId="7F33A834" w14:textId="77777777" w:rsidR="00524DD9" w:rsidRDefault="002A7A20" w:rsidP="00524DD9">
      <w:pPr>
        <w:pStyle w:val="Akapitzlist"/>
        <w:numPr>
          <w:ilvl w:val="0"/>
          <w:numId w:val="71"/>
        </w:numPr>
        <w:autoSpaceDE w:val="0"/>
        <w:autoSpaceDN w:val="0"/>
        <w:adjustRightInd w:val="0"/>
        <w:rPr>
          <w:rFonts w:ascii="PKO Bank Polski" w:hAnsi="PKO Bank Polski"/>
          <w:color w:val="000000"/>
          <w:sz w:val="18"/>
          <w:szCs w:val="18"/>
        </w:rPr>
      </w:pPr>
      <w:r>
        <w:rPr>
          <w:rFonts w:ascii="PKO Bank Polski" w:hAnsi="PKO Bank Polski"/>
          <w:color w:val="000000"/>
          <w:sz w:val="18"/>
          <w:szCs w:val="18"/>
        </w:rPr>
        <w:t>obsługa serwisowa gwarancyjna i pogwarancyjna urządzeń</w:t>
      </w:r>
    </w:p>
    <w:p w14:paraId="7BC8D27D" w14:textId="77777777" w:rsidR="00CB72A6" w:rsidRPr="00790CC9" w:rsidRDefault="00CB72A6" w:rsidP="009C1CFF">
      <w:pPr>
        <w:jc w:val="both"/>
        <w:rPr>
          <w:rFonts w:ascii="PKO Bank Polski" w:hAnsi="PKO Bank Polski" w:cs="Arial"/>
          <w:bCs/>
          <w:szCs w:val="18"/>
        </w:rPr>
      </w:pPr>
    </w:p>
    <w:p w14:paraId="62401280" w14:textId="77777777" w:rsidR="00F22113" w:rsidRPr="00291CCF" w:rsidRDefault="00CB72A6" w:rsidP="007F751E">
      <w:pPr>
        <w:ind w:left="357"/>
        <w:jc w:val="both"/>
        <w:rPr>
          <w:rFonts w:ascii="PKO Bank Polski" w:hAnsi="PKO Bank Polski"/>
          <w:b/>
          <w:szCs w:val="18"/>
          <w:u w:val="single"/>
        </w:rPr>
      </w:pPr>
      <w:r w:rsidRPr="00291CCF">
        <w:rPr>
          <w:rFonts w:ascii="PKO Bank Polski" w:hAnsi="PKO Bank Polski" w:cs="Arial"/>
          <w:b/>
          <w:bCs/>
          <w:szCs w:val="18"/>
          <w:u w:val="single"/>
        </w:rPr>
        <w:t>Szczegółowe wymagania zostaną przedstawione Oferentom w etapie 2</w:t>
      </w:r>
      <w:bookmarkStart w:id="1" w:name="_Hlk172012089"/>
      <w:r w:rsidRPr="00291CCF">
        <w:rPr>
          <w:rFonts w:ascii="PKO Bank Polski" w:hAnsi="PKO Bank Polski" w:cs="Arial"/>
          <w:b/>
          <w:bCs/>
          <w:szCs w:val="18"/>
          <w:u w:val="single"/>
        </w:rPr>
        <w:t>.</w:t>
      </w:r>
    </w:p>
    <w:p w14:paraId="4F12938A" w14:textId="77777777" w:rsidR="00D8556B" w:rsidRPr="009310C0" w:rsidRDefault="00D8556B" w:rsidP="009310C0">
      <w:pPr>
        <w:jc w:val="both"/>
        <w:rPr>
          <w:rFonts w:ascii="PKO Bank Polski" w:hAnsi="PKO Bank Polski"/>
          <w:sz w:val="20"/>
        </w:rPr>
      </w:pPr>
    </w:p>
    <w:p w14:paraId="16B2E336" w14:textId="77777777" w:rsidR="00C1501F" w:rsidRPr="00790CC9" w:rsidRDefault="00C1501F" w:rsidP="007F751E">
      <w:pPr>
        <w:pStyle w:val="Akapitzlist1"/>
        <w:numPr>
          <w:ilvl w:val="0"/>
          <w:numId w:val="1"/>
        </w:numPr>
        <w:jc w:val="both"/>
        <w:rPr>
          <w:rFonts w:ascii="PKO Bank Polski" w:hAnsi="PKO Bank Polski" w:cs="Arial"/>
          <w:b/>
          <w:sz w:val="20"/>
          <w:szCs w:val="18"/>
        </w:rPr>
      </w:pPr>
      <w:r w:rsidRPr="00790CC9">
        <w:rPr>
          <w:rFonts w:ascii="PKO Bank Polski" w:hAnsi="PKO Bank Polski" w:cs="Arial"/>
          <w:b/>
          <w:sz w:val="20"/>
          <w:szCs w:val="18"/>
        </w:rPr>
        <w:t>Opis warunków udziału w postępowaniu</w:t>
      </w:r>
      <w:bookmarkEnd w:id="1"/>
      <w:r w:rsidR="00DB07DC">
        <w:rPr>
          <w:rFonts w:ascii="PKO Bank Polski" w:hAnsi="PKO Bank Polski" w:cs="Arial"/>
          <w:b/>
          <w:sz w:val="20"/>
          <w:szCs w:val="18"/>
        </w:rPr>
        <w:t xml:space="preserve"> w etapie 1</w:t>
      </w:r>
    </w:p>
    <w:p w14:paraId="67C34C6E" w14:textId="77777777" w:rsidR="004F2F27" w:rsidRDefault="004F2F27" w:rsidP="007F751E">
      <w:pPr>
        <w:pStyle w:val="Akapitzlist1"/>
        <w:jc w:val="both"/>
        <w:rPr>
          <w:rFonts w:ascii="PKO Bank Polski" w:hAnsi="PKO Bank Polski" w:cs="Arial"/>
          <w:b/>
          <w:sz w:val="18"/>
          <w:szCs w:val="18"/>
        </w:rPr>
      </w:pPr>
    </w:p>
    <w:p w14:paraId="4A58128B" w14:textId="77777777" w:rsidR="004F2F27" w:rsidRPr="004F2F27" w:rsidRDefault="004F2F27" w:rsidP="007F751E">
      <w:pPr>
        <w:pStyle w:val="Akapitzlist1"/>
        <w:ind w:left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>Przystępując do etapu 1, Oferent zobowiązany jest do spełnienia następujących warunków:</w:t>
      </w:r>
    </w:p>
    <w:p w14:paraId="2FCC3EA1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Oferent jest zarejestrowany w Europejskim Obszarze Gospodarczym (EOG)</w:t>
      </w:r>
      <w:r>
        <w:rPr>
          <w:rFonts w:ascii="PKO Bank Polski" w:hAnsi="PKO Bank Polski" w:cs="Arial"/>
          <w:sz w:val="18"/>
          <w:szCs w:val="18"/>
        </w:rPr>
        <w:t>,</w:t>
      </w:r>
    </w:p>
    <w:p w14:paraId="498B820D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Okres działalności Oferenta wynosi co najmniej 3 lata</w:t>
      </w:r>
    </w:p>
    <w:p w14:paraId="08090537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Oferent uzyskał dodatnie wyniki finansowe za ostatnie 2 zamknięte lata rozliczeniowe</w:t>
      </w:r>
    </w:p>
    <w:p w14:paraId="5D19D650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Oferent  złożył ofertę w wyznaczonym terminie</w:t>
      </w:r>
    </w:p>
    <w:p w14:paraId="433F91E8" w14:textId="77777777" w:rsidR="002A7A20" w:rsidRDefault="0078288E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>O</w:t>
      </w:r>
      <w:r w:rsidRPr="0078288E">
        <w:rPr>
          <w:rFonts w:ascii="PKO Bank Polski" w:hAnsi="PKO Bank Polski" w:cs="Arial"/>
          <w:sz w:val="18"/>
          <w:szCs w:val="18"/>
        </w:rPr>
        <w:t>ferent dostarczy co najmniej 2 po</w:t>
      </w:r>
      <w:r w:rsidR="00FF111F">
        <w:rPr>
          <w:rFonts w:ascii="PKO Bank Polski" w:hAnsi="PKO Bank Polski" w:cs="Arial"/>
          <w:sz w:val="18"/>
          <w:szCs w:val="18"/>
        </w:rPr>
        <w:t>twierdzone przez wystawcę</w:t>
      </w:r>
      <w:r w:rsidRPr="0078288E">
        <w:rPr>
          <w:rFonts w:ascii="PKO Bank Polski" w:hAnsi="PKO Bank Polski" w:cs="Arial"/>
          <w:sz w:val="18"/>
          <w:szCs w:val="18"/>
        </w:rPr>
        <w:t xml:space="preserve"> referencje w zakresie </w:t>
      </w:r>
      <w:r w:rsidR="0041379F">
        <w:rPr>
          <w:rFonts w:ascii="PKO Bank Polski" w:hAnsi="PKO Bank Polski" w:cs="Arial"/>
          <w:sz w:val="18"/>
          <w:szCs w:val="18"/>
        </w:rPr>
        <w:t>dostarczania sprzętu IT</w:t>
      </w:r>
      <w:r w:rsidR="00145B52">
        <w:rPr>
          <w:rFonts w:ascii="PKO Bank Polski" w:hAnsi="PKO Bank Polski" w:cs="Arial"/>
          <w:sz w:val="18"/>
          <w:szCs w:val="18"/>
        </w:rPr>
        <w:t xml:space="preserve"> (komputery/tablety/drukarki/monitory itp.)</w:t>
      </w:r>
      <w:r w:rsidRPr="0078288E">
        <w:rPr>
          <w:rFonts w:ascii="PKO Bank Polski" w:hAnsi="PKO Bank Polski" w:cs="Arial"/>
          <w:sz w:val="18"/>
          <w:szCs w:val="18"/>
        </w:rPr>
        <w:t xml:space="preserve"> </w:t>
      </w:r>
      <w:r>
        <w:rPr>
          <w:rFonts w:ascii="PKO Bank Polski" w:hAnsi="PKO Bank Polski" w:cs="Arial"/>
          <w:sz w:val="18"/>
          <w:szCs w:val="18"/>
        </w:rPr>
        <w:t xml:space="preserve">o </w:t>
      </w:r>
      <w:r w:rsidR="00145B52">
        <w:rPr>
          <w:rFonts w:ascii="PKO Bank Polski" w:hAnsi="PKO Bank Polski" w:cs="Arial"/>
          <w:sz w:val="18"/>
          <w:szCs w:val="18"/>
        </w:rPr>
        <w:t>ilości nie mniejszej niż 500 szt.</w:t>
      </w:r>
      <w:r w:rsidR="00FF111F">
        <w:rPr>
          <w:rFonts w:ascii="PKO Bank Polski" w:hAnsi="PKO Bank Polski" w:cs="Arial"/>
          <w:sz w:val="18"/>
          <w:szCs w:val="18"/>
        </w:rPr>
        <w:t xml:space="preserve"> </w:t>
      </w:r>
      <w:r>
        <w:rPr>
          <w:rFonts w:ascii="PKO Bank Polski" w:hAnsi="PKO Bank Polski" w:cs="Arial"/>
          <w:sz w:val="18"/>
          <w:szCs w:val="18"/>
        </w:rPr>
        <w:t>z</w:t>
      </w:r>
      <w:r w:rsidRPr="0078288E">
        <w:rPr>
          <w:rFonts w:ascii="PKO Bank Polski" w:hAnsi="PKO Bank Polski" w:cs="Arial"/>
          <w:sz w:val="18"/>
          <w:szCs w:val="18"/>
        </w:rPr>
        <w:t xml:space="preserve"> ostatni</w:t>
      </w:r>
      <w:r>
        <w:rPr>
          <w:rFonts w:ascii="PKO Bank Polski" w:hAnsi="PKO Bank Polski" w:cs="Arial"/>
          <w:sz w:val="18"/>
          <w:szCs w:val="18"/>
        </w:rPr>
        <w:t>ch</w:t>
      </w:r>
      <w:r w:rsidRPr="0078288E">
        <w:rPr>
          <w:rFonts w:ascii="PKO Bank Polski" w:hAnsi="PKO Bank Polski" w:cs="Arial"/>
          <w:sz w:val="18"/>
          <w:szCs w:val="18"/>
        </w:rPr>
        <w:t xml:space="preserve"> 3 lat</w:t>
      </w:r>
      <w:r w:rsidR="009E130D">
        <w:rPr>
          <w:rFonts w:ascii="PKO Bank Polski" w:hAnsi="PKO Bank Polski" w:cs="Arial"/>
          <w:sz w:val="18"/>
          <w:szCs w:val="18"/>
        </w:rPr>
        <w:t xml:space="preserve"> (dla każdej referencji)</w:t>
      </w:r>
    </w:p>
    <w:p w14:paraId="78CD38C2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Oferent nie ma zaległości z opłacaniem składek na ubezpieczenie społeczne i zdrowotne lub opłacaniem podatków</w:t>
      </w:r>
    </w:p>
    <w:p w14:paraId="7407759E" w14:textId="77777777" w:rsidR="002A7A20" w:rsidRDefault="002A7A20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 w:rsidRPr="002A7A20">
        <w:rPr>
          <w:rFonts w:ascii="PKO Bank Polski" w:hAnsi="PKO Bank Polski" w:cs="Arial"/>
          <w:sz w:val="18"/>
          <w:szCs w:val="18"/>
        </w:rPr>
        <w:t>W odniesieniu do Oferenta nie wszczęto postępowania upadłościowego lub nie jest postawiony w stan likwidacji, nie ogłoszono upadłości</w:t>
      </w:r>
    </w:p>
    <w:p w14:paraId="5D381413" w14:textId="77777777" w:rsidR="00FF111F" w:rsidRDefault="001C1075" w:rsidP="007F751E">
      <w:pPr>
        <w:pStyle w:val="Akapitzlist1"/>
        <w:numPr>
          <w:ilvl w:val="0"/>
          <w:numId w:val="3"/>
        </w:numPr>
        <w:tabs>
          <w:tab w:val="left" w:pos="2410"/>
        </w:tabs>
        <w:ind w:left="723" w:hanging="363"/>
        <w:jc w:val="both"/>
        <w:rPr>
          <w:rFonts w:ascii="PKO Bank Polski" w:hAnsi="PKO Bank Polski" w:cs="Arial"/>
          <w:sz w:val="18"/>
          <w:szCs w:val="18"/>
        </w:rPr>
      </w:pPr>
      <w:r>
        <w:rPr>
          <w:rFonts w:ascii="PKO Bank Polski" w:hAnsi="PKO Bank Polski" w:cs="Arial"/>
          <w:sz w:val="18"/>
          <w:szCs w:val="18"/>
        </w:rPr>
        <w:t xml:space="preserve">Oferent </w:t>
      </w:r>
      <w:r w:rsidR="00FF111F" w:rsidRPr="00FF111F">
        <w:rPr>
          <w:rFonts w:ascii="PKO Bank Polski" w:hAnsi="PKO Bank Polski" w:cs="Arial"/>
          <w:sz w:val="18"/>
          <w:szCs w:val="18"/>
        </w:rPr>
        <w:t>nie jest objęty sankcjami</w:t>
      </w:r>
      <w:r w:rsidR="00FF111F">
        <w:rPr>
          <w:rFonts w:ascii="PKO Bank Polski" w:hAnsi="PKO Bank Polski" w:cs="Arial"/>
          <w:sz w:val="18"/>
          <w:szCs w:val="18"/>
        </w:rPr>
        <w:t xml:space="preserve"> </w:t>
      </w:r>
      <w:r w:rsidR="00FF111F" w:rsidRPr="00FF111F">
        <w:rPr>
          <w:rFonts w:ascii="PKO Bank Polski" w:hAnsi="PKO Bank Polski" w:cs="Arial"/>
          <w:sz w:val="18"/>
          <w:szCs w:val="18"/>
        </w:rPr>
        <w:t>oraz żadna z osób reprezentujących podmiot, osoby będące beneficjentami rzeczywistymi podmiotu również nie są objęte sankcjami</w:t>
      </w:r>
    </w:p>
    <w:p w14:paraId="4B670979" w14:textId="77777777" w:rsidR="00524DD9" w:rsidRDefault="00524DD9" w:rsidP="002A7A20">
      <w:pPr>
        <w:pStyle w:val="Akapitzlist1"/>
        <w:tabs>
          <w:tab w:val="left" w:pos="2410"/>
        </w:tabs>
        <w:ind w:left="360"/>
        <w:jc w:val="both"/>
        <w:rPr>
          <w:rFonts w:ascii="PKO Bank Polski" w:hAnsi="PKO Bank Polski" w:cs="Arial"/>
          <w:sz w:val="18"/>
          <w:szCs w:val="18"/>
        </w:rPr>
      </w:pPr>
    </w:p>
    <w:p w14:paraId="4AE3485D" w14:textId="77777777" w:rsidR="001254B0" w:rsidRPr="009310C0" w:rsidRDefault="001254B0" w:rsidP="007F751E">
      <w:pPr>
        <w:pStyle w:val="Akapitzlist1"/>
        <w:tabs>
          <w:tab w:val="left" w:pos="2410"/>
        </w:tabs>
        <w:ind w:left="0"/>
        <w:jc w:val="both"/>
        <w:rPr>
          <w:rFonts w:ascii="PKO Bank Polski" w:hAnsi="PKO Bank Polski" w:cs="PKO Bank Polski Rg"/>
          <w:sz w:val="20"/>
          <w:szCs w:val="18"/>
        </w:rPr>
      </w:pPr>
    </w:p>
    <w:p w14:paraId="0C5BF6B9" w14:textId="77777777" w:rsidR="006C6800" w:rsidRDefault="000952C9" w:rsidP="009310C0">
      <w:pPr>
        <w:pStyle w:val="Akapitzlist"/>
        <w:numPr>
          <w:ilvl w:val="0"/>
          <w:numId w:val="1"/>
        </w:numPr>
        <w:jc w:val="both"/>
        <w:rPr>
          <w:rFonts w:ascii="PKO Bank Polski" w:hAnsi="PKO Bank Polski" w:cs="PKO Bank Polski Rg"/>
          <w:sz w:val="18"/>
          <w:szCs w:val="18"/>
        </w:rPr>
      </w:pPr>
      <w:r w:rsidRPr="00E041AE">
        <w:rPr>
          <w:rFonts w:ascii="PKO Bank Polski" w:hAnsi="PKO Bank Polski" w:cs="PKO Bank Polski Rg"/>
          <w:b/>
          <w:sz w:val="20"/>
          <w:szCs w:val="18"/>
        </w:rPr>
        <w:t>Wymagania formalne względem oferty</w:t>
      </w:r>
      <w:r w:rsidR="007B0C13" w:rsidRPr="00E041AE">
        <w:rPr>
          <w:rFonts w:ascii="PKO Bank Polski" w:hAnsi="PKO Bank Polski" w:cs="PKO Bank Polski Rg"/>
          <w:b/>
          <w:sz w:val="20"/>
          <w:szCs w:val="18"/>
        </w:rPr>
        <w:tab/>
      </w:r>
      <w:r w:rsidR="007B0C13" w:rsidRPr="00E041AE">
        <w:rPr>
          <w:rFonts w:ascii="PKO Bank Polski" w:hAnsi="PKO Bank Polski" w:cs="PKO Bank Polski Rg"/>
          <w:b/>
          <w:sz w:val="20"/>
          <w:szCs w:val="18"/>
        </w:rPr>
        <w:br/>
      </w:r>
    </w:p>
    <w:p w14:paraId="3F14D001" w14:textId="77777777" w:rsidR="000952C9" w:rsidRPr="001254B0" w:rsidRDefault="006C6800" w:rsidP="001254B0">
      <w:pPr>
        <w:pStyle w:val="Akapitzlist"/>
        <w:ind w:left="360"/>
        <w:jc w:val="both"/>
        <w:rPr>
          <w:rFonts w:ascii="PKO Bank Polski" w:hAnsi="PKO Bank Polski" w:cs="PKO Bank Polski Rg"/>
          <w:sz w:val="18"/>
          <w:szCs w:val="18"/>
        </w:rPr>
      </w:pPr>
      <w:r w:rsidRPr="001254B0">
        <w:rPr>
          <w:rFonts w:ascii="PKO Bank Polski" w:hAnsi="PKO Bank Polski" w:cs="PKO Bank Polski Rg"/>
          <w:sz w:val="18"/>
          <w:szCs w:val="18"/>
        </w:rPr>
        <w:t>Oferta powinna zawierać:</w:t>
      </w:r>
    </w:p>
    <w:p w14:paraId="1C7C8411" w14:textId="77777777" w:rsidR="0094426E" w:rsidRDefault="001C1075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P</w:t>
      </w:r>
      <w:r w:rsidR="0094426E" w:rsidRPr="0094426E">
        <w:rPr>
          <w:rFonts w:ascii="PKO Bank Polski" w:hAnsi="PKO Bank Polski"/>
          <w:sz w:val="18"/>
          <w:szCs w:val="18"/>
        </w:rPr>
        <w:t>ełnomocnictw</w:t>
      </w:r>
      <w:r w:rsidR="00F815B9">
        <w:rPr>
          <w:rFonts w:ascii="PKO Bank Polski" w:hAnsi="PKO Bank Polski"/>
          <w:sz w:val="18"/>
          <w:szCs w:val="18"/>
        </w:rPr>
        <w:t>o</w:t>
      </w:r>
      <w:r w:rsidR="0094426E" w:rsidRPr="0094426E">
        <w:rPr>
          <w:rFonts w:ascii="PKO Bank Polski" w:hAnsi="PKO Bank Polski"/>
          <w:sz w:val="18"/>
          <w:szCs w:val="18"/>
        </w:rPr>
        <w:t xml:space="preserve"> osoby składającej ofertę w imieniu </w:t>
      </w:r>
      <w:r w:rsidR="0094426E">
        <w:rPr>
          <w:rFonts w:ascii="PKO Bank Polski" w:hAnsi="PKO Bank Polski"/>
          <w:sz w:val="18"/>
          <w:szCs w:val="18"/>
        </w:rPr>
        <w:t>Oferenta</w:t>
      </w:r>
      <w:r w:rsidR="0094426E" w:rsidRPr="0094426E">
        <w:rPr>
          <w:rFonts w:ascii="PKO Bank Polski" w:hAnsi="PKO Bank Polski"/>
          <w:sz w:val="18"/>
          <w:szCs w:val="18"/>
        </w:rPr>
        <w:t xml:space="preserve"> lub inny dokument potwierdzający, że osoba składająca ofertę jest do tego uprawniona, np. zgodnie z reprezentacją widniejącą w KRS</w:t>
      </w:r>
      <w:r w:rsidR="00F1531C">
        <w:rPr>
          <w:rFonts w:ascii="PKO Bank Polski" w:hAnsi="PKO Bank Polski"/>
          <w:sz w:val="18"/>
          <w:szCs w:val="18"/>
        </w:rPr>
        <w:t>,</w:t>
      </w:r>
    </w:p>
    <w:p w14:paraId="6FE34183" w14:textId="77777777" w:rsidR="00104BAC" w:rsidRPr="00790CC9" w:rsidRDefault="00BF28E0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 w:rsidRPr="00790CC9">
        <w:rPr>
          <w:rFonts w:ascii="PKO Bank Polski" w:hAnsi="PKO Bank Polski"/>
          <w:sz w:val="18"/>
          <w:szCs w:val="18"/>
        </w:rPr>
        <w:t xml:space="preserve">Aktualny odpis z rejestru </w:t>
      </w:r>
      <w:r w:rsidR="0094426E">
        <w:rPr>
          <w:rFonts w:ascii="PKO Bank Polski" w:hAnsi="PKO Bank Polski"/>
          <w:sz w:val="18"/>
          <w:szCs w:val="18"/>
        </w:rPr>
        <w:t>przedsiębiorców</w:t>
      </w:r>
      <w:r w:rsidRPr="00790CC9">
        <w:rPr>
          <w:rFonts w:ascii="PKO Bank Polski" w:hAnsi="PKO Bank Polski"/>
          <w:sz w:val="18"/>
          <w:szCs w:val="18"/>
        </w:rPr>
        <w:t>,</w:t>
      </w:r>
    </w:p>
    <w:p w14:paraId="7C552769" w14:textId="77777777" w:rsidR="00F815B9" w:rsidRDefault="00F815B9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>Potwierdzenie możliwości realizacji usług na terenie całej Polski</w:t>
      </w:r>
      <w:r w:rsidR="001C1075">
        <w:rPr>
          <w:rFonts w:ascii="PKO Bank Polski" w:hAnsi="PKO Bank Polski"/>
          <w:sz w:val="18"/>
          <w:szCs w:val="18"/>
        </w:rPr>
        <w:t>,</w:t>
      </w:r>
    </w:p>
    <w:p w14:paraId="69D5EBD7" w14:textId="77777777" w:rsidR="008A6681" w:rsidRDefault="008A6681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 xml:space="preserve">Referencje, o których mowa w pkt 3 ppkt </w:t>
      </w:r>
      <w:r w:rsidR="009E130D">
        <w:rPr>
          <w:rFonts w:ascii="PKO Bank Polski" w:hAnsi="PKO Bank Polski"/>
          <w:sz w:val="18"/>
          <w:szCs w:val="18"/>
        </w:rPr>
        <w:t>5</w:t>
      </w:r>
      <w:r>
        <w:rPr>
          <w:rFonts w:ascii="PKO Bank Polski" w:hAnsi="PKO Bank Polski"/>
          <w:sz w:val="18"/>
          <w:szCs w:val="18"/>
        </w:rPr>
        <w:t>,</w:t>
      </w:r>
    </w:p>
    <w:p w14:paraId="4EC58B52" w14:textId="77777777" w:rsidR="00097EA5" w:rsidRDefault="00097EA5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 xml:space="preserve">Oświadczenie dotyczące kondycji finansowej, o którym mowa w pkt.3 </w:t>
      </w:r>
      <w:r w:rsidR="00FF111F">
        <w:rPr>
          <w:rFonts w:ascii="PKO Bank Polski" w:hAnsi="PKO Bank Polski"/>
          <w:sz w:val="18"/>
          <w:szCs w:val="18"/>
        </w:rPr>
        <w:t>ppkt.6 i 7</w:t>
      </w:r>
      <w:r>
        <w:rPr>
          <w:rFonts w:ascii="PKO Bank Polski" w:hAnsi="PKO Bank Polski"/>
          <w:sz w:val="18"/>
          <w:szCs w:val="18"/>
        </w:rPr>
        <w:t>,</w:t>
      </w:r>
    </w:p>
    <w:p w14:paraId="0B7E9811" w14:textId="09A8837D" w:rsidR="008716CF" w:rsidRDefault="008716CF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 w:rsidRPr="008716CF">
        <w:rPr>
          <w:rFonts w:ascii="PKO Bank Polski" w:hAnsi="PKO Bank Polski"/>
          <w:sz w:val="18"/>
          <w:szCs w:val="18"/>
        </w:rPr>
        <w:t xml:space="preserve">Sprawozdania finansowe, na podstawie których uzupełniony został załącznik nr </w:t>
      </w:r>
      <w:r w:rsidR="002F7F5D">
        <w:rPr>
          <w:rFonts w:ascii="PKO Bank Polski" w:hAnsi="PKO Bank Polski"/>
          <w:sz w:val="18"/>
          <w:szCs w:val="18"/>
        </w:rPr>
        <w:t>1</w:t>
      </w:r>
      <w:r w:rsidRPr="008716CF">
        <w:rPr>
          <w:rFonts w:ascii="PKO Bank Polski" w:hAnsi="PKO Bank Polski"/>
          <w:sz w:val="18"/>
          <w:szCs w:val="18"/>
        </w:rPr>
        <w:t>,</w:t>
      </w:r>
    </w:p>
    <w:p w14:paraId="129C7E66" w14:textId="07189CBA" w:rsidR="008716CF" w:rsidRDefault="008716CF" w:rsidP="007F751E">
      <w:pPr>
        <w:pStyle w:val="Akapitzlist"/>
        <w:numPr>
          <w:ilvl w:val="1"/>
          <w:numId w:val="6"/>
        </w:numPr>
        <w:ind w:left="723"/>
        <w:jc w:val="both"/>
        <w:rPr>
          <w:rFonts w:ascii="PKO Bank Polski" w:hAnsi="PKO Bank Polski"/>
          <w:sz w:val="18"/>
          <w:szCs w:val="18"/>
        </w:rPr>
      </w:pPr>
      <w:r w:rsidRPr="008716CF">
        <w:rPr>
          <w:rFonts w:ascii="PKO Bank Polski" w:hAnsi="PKO Bank Polski"/>
          <w:sz w:val="18"/>
          <w:szCs w:val="18"/>
        </w:rPr>
        <w:t>Uzupełniony załącznik nr 1 „Formularz informacji organizacyjnych dot. Oferenta”</w:t>
      </w:r>
      <w:r w:rsidR="00291CCF">
        <w:rPr>
          <w:rFonts w:ascii="PKO Bank Polski" w:hAnsi="PKO Bank Polski"/>
          <w:sz w:val="18"/>
          <w:szCs w:val="18"/>
        </w:rPr>
        <w:t>.</w:t>
      </w:r>
    </w:p>
    <w:p w14:paraId="0B21E640" w14:textId="77777777" w:rsidR="00AB6D74" w:rsidRDefault="00AB6D74" w:rsidP="00AB6D74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2E8AE431" w14:textId="77777777" w:rsidR="00AB6D74" w:rsidRPr="00AB6D74" w:rsidRDefault="00AB6D74" w:rsidP="00AB6D74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2160F575" w14:textId="77777777" w:rsidR="007F751E" w:rsidRDefault="007B0C13" w:rsidP="007F751E">
      <w:pPr>
        <w:pStyle w:val="Akapitzlist"/>
        <w:numPr>
          <w:ilvl w:val="0"/>
          <w:numId w:val="1"/>
        </w:numPr>
        <w:jc w:val="both"/>
        <w:rPr>
          <w:rStyle w:val="rynqvb"/>
          <w:rFonts w:ascii="PKO Bank Polski" w:hAnsi="PKO Bank Polski"/>
          <w:b/>
          <w:sz w:val="20"/>
          <w:szCs w:val="20"/>
        </w:rPr>
      </w:pPr>
      <w:r>
        <w:rPr>
          <w:rStyle w:val="rynqvb"/>
          <w:rFonts w:ascii="PKO Bank Polski" w:hAnsi="PKO Bank Polski"/>
          <w:b/>
          <w:sz w:val="20"/>
          <w:szCs w:val="20"/>
        </w:rPr>
        <w:t>Sposób składania Ofert oraz lista załączników</w:t>
      </w:r>
      <w:r>
        <w:rPr>
          <w:rStyle w:val="rynqvb"/>
          <w:rFonts w:ascii="PKO Bank Polski" w:hAnsi="PKO Bank Polski"/>
          <w:b/>
          <w:sz w:val="20"/>
          <w:szCs w:val="20"/>
        </w:rPr>
        <w:tab/>
      </w:r>
      <w:r>
        <w:rPr>
          <w:rStyle w:val="rynqvb"/>
          <w:rFonts w:ascii="PKO Bank Polski" w:hAnsi="PKO Bank Polski"/>
          <w:b/>
          <w:sz w:val="20"/>
          <w:szCs w:val="20"/>
        </w:rPr>
        <w:br/>
      </w:r>
    </w:p>
    <w:p w14:paraId="1FB55230" w14:textId="7AE7AF9D" w:rsidR="007B0C13" w:rsidRPr="00706EFE" w:rsidRDefault="007B0C13" w:rsidP="00241D7D">
      <w:pPr>
        <w:ind w:left="360"/>
        <w:jc w:val="both"/>
        <w:rPr>
          <w:rStyle w:val="rynqvb"/>
          <w:rFonts w:ascii="PKO Bank Polski" w:hAnsi="PKO Bank Polski"/>
          <w:bCs/>
          <w:szCs w:val="18"/>
        </w:rPr>
      </w:pPr>
      <w:r w:rsidRPr="00706EFE">
        <w:rPr>
          <w:rStyle w:val="rynqvb"/>
          <w:rFonts w:ascii="PKO Bank Polski" w:hAnsi="PKO Bank Polski"/>
          <w:bCs/>
          <w:szCs w:val="18"/>
        </w:rPr>
        <w:t xml:space="preserve">Oferenci zainteresowani udziałem w postępowaniu proszeni są o przesłanie ofert elektronicznie na adresy e-mail: </w:t>
      </w:r>
      <w:r w:rsidR="00706EFE" w:rsidRPr="00706EFE">
        <w:rPr>
          <w:rFonts w:ascii="PKO Bank Polski" w:hAnsi="PKO Bank Polski"/>
          <w:bCs/>
          <w:szCs w:val="18"/>
        </w:rPr>
        <w:t>jaroslaw.kozak@pkobp.pl</w:t>
      </w:r>
      <w:r w:rsidR="00241D7D" w:rsidRPr="00706EFE">
        <w:rPr>
          <w:rStyle w:val="rynqvb"/>
          <w:rFonts w:ascii="PKO Bank Polski" w:hAnsi="PKO Bank Polski"/>
          <w:bCs/>
          <w:szCs w:val="18"/>
        </w:rPr>
        <w:t xml:space="preserve">, </w:t>
      </w:r>
      <w:r w:rsidRPr="00706EFE">
        <w:rPr>
          <w:rStyle w:val="rynqvb"/>
          <w:rFonts w:ascii="PKO Bank Polski" w:hAnsi="PKO Bank Polski"/>
          <w:bCs/>
          <w:szCs w:val="18"/>
        </w:rPr>
        <w:t xml:space="preserve"> w nieprzekraczalnym terminie do dnia</w:t>
      </w:r>
      <w:r w:rsidR="00291CCF" w:rsidRPr="00706EFE">
        <w:rPr>
          <w:rStyle w:val="rynqvb"/>
          <w:rFonts w:ascii="PKO Bank Polski" w:hAnsi="PKO Bank Polski"/>
          <w:bCs/>
          <w:szCs w:val="18"/>
        </w:rPr>
        <w:t xml:space="preserve"> </w:t>
      </w:r>
      <w:r w:rsidR="00706EFE" w:rsidRPr="00706EFE">
        <w:rPr>
          <w:rStyle w:val="rynqvb"/>
          <w:rFonts w:ascii="PKO Bank Polski" w:hAnsi="PKO Bank Polski"/>
          <w:bCs/>
          <w:szCs w:val="18"/>
        </w:rPr>
        <w:t>0</w:t>
      </w:r>
      <w:r w:rsidR="00B83EA8">
        <w:rPr>
          <w:rStyle w:val="rynqvb"/>
          <w:rFonts w:ascii="PKO Bank Polski" w:hAnsi="PKO Bank Polski"/>
          <w:bCs/>
          <w:szCs w:val="18"/>
        </w:rPr>
        <w:t>6</w:t>
      </w:r>
      <w:r w:rsidR="00706EFE" w:rsidRPr="00706EFE">
        <w:rPr>
          <w:rStyle w:val="rynqvb"/>
          <w:rFonts w:ascii="PKO Bank Polski" w:hAnsi="PKO Bank Polski"/>
          <w:bCs/>
          <w:szCs w:val="18"/>
        </w:rPr>
        <w:t>.</w:t>
      </w:r>
      <w:r w:rsidR="00DC6C5A">
        <w:rPr>
          <w:rStyle w:val="rynqvb"/>
          <w:rFonts w:ascii="PKO Bank Polski" w:hAnsi="PKO Bank Polski"/>
          <w:bCs/>
          <w:szCs w:val="18"/>
        </w:rPr>
        <w:t>10</w:t>
      </w:r>
      <w:r w:rsidR="00706EFE" w:rsidRPr="00706EFE">
        <w:rPr>
          <w:rStyle w:val="rynqvb"/>
          <w:rFonts w:ascii="PKO Bank Polski" w:hAnsi="PKO Bank Polski"/>
          <w:bCs/>
          <w:szCs w:val="18"/>
        </w:rPr>
        <w:t>.2025r.</w:t>
      </w:r>
      <w:r w:rsidRPr="00706EFE">
        <w:rPr>
          <w:rStyle w:val="rynqvb"/>
          <w:rFonts w:ascii="PKO Bank Polski" w:hAnsi="PKO Bank Polski"/>
          <w:bCs/>
          <w:szCs w:val="18"/>
        </w:rPr>
        <w:t xml:space="preserve"> </w:t>
      </w:r>
    </w:p>
    <w:p w14:paraId="0A1EB643" w14:textId="77777777" w:rsidR="007B0C13" w:rsidRPr="006C3890" w:rsidRDefault="007B0C13" w:rsidP="007B0C13">
      <w:pPr>
        <w:jc w:val="both"/>
        <w:rPr>
          <w:rStyle w:val="rynqvb"/>
          <w:rFonts w:ascii="PKO Bank Polski" w:hAnsi="PKO Bank Polski"/>
          <w:szCs w:val="18"/>
        </w:rPr>
      </w:pPr>
    </w:p>
    <w:p w14:paraId="5742CC01" w14:textId="77777777" w:rsidR="007B0C13" w:rsidRPr="006C3890" w:rsidRDefault="007B0C13" w:rsidP="009310C0">
      <w:pPr>
        <w:ind w:left="360"/>
        <w:jc w:val="both"/>
        <w:rPr>
          <w:rStyle w:val="rynqvb"/>
          <w:rFonts w:ascii="PKO Bank Polski" w:hAnsi="PKO Bank Polski"/>
          <w:b/>
          <w:szCs w:val="18"/>
        </w:rPr>
      </w:pPr>
      <w:r w:rsidRPr="006C3890">
        <w:rPr>
          <w:rStyle w:val="rynqvb"/>
          <w:rFonts w:ascii="PKO Bank Polski" w:hAnsi="PKO Bank Polski"/>
          <w:b/>
          <w:szCs w:val="18"/>
        </w:rPr>
        <w:t xml:space="preserve">Informujemy, że z uwagi na ograniczenia w zakresie pojemności korespondencji przesyłanej mailem niezbędnym jest jej skompensowanie do wielkości 20 MB lub jej podzielenie na kilka części z dokładnym opisem w tytule, której części korespondencja dotyczy. </w:t>
      </w:r>
    </w:p>
    <w:p w14:paraId="38992DE3" w14:textId="77777777" w:rsidR="007B0C13" w:rsidRPr="006C3890" w:rsidRDefault="007B0C13" w:rsidP="007B0C13">
      <w:pPr>
        <w:jc w:val="both"/>
        <w:rPr>
          <w:rStyle w:val="rynqvb"/>
          <w:rFonts w:ascii="PKO Bank Polski" w:hAnsi="PKO Bank Polski"/>
          <w:b/>
          <w:szCs w:val="18"/>
        </w:rPr>
      </w:pPr>
    </w:p>
    <w:p w14:paraId="67822A0A" w14:textId="77777777" w:rsidR="007B0C13" w:rsidRPr="00241D7D" w:rsidRDefault="007B0C13" w:rsidP="009310C0">
      <w:pPr>
        <w:ind w:firstLine="360"/>
        <w:jc w:val="both"/>
        <w:rPr>
          <w:rStyle w:val="rynqvb"/>
          <w:rFonts w:ascii="PKO Bank Polski" w:hAnsi="PKO Bank Polski"/>
          <w:b/>
          <w:szCs w:val="18"/>
          <w:u w:val="single"/>
        </w:rPr>
      </w:pPr>
      <w:r w:rsidRPr="00241D7D">
        <w:rPr>
          <w:rStyle w:val="rynqvb"/>
          <w:rFonts w:ascii="PKO Bank Polski" w:hAnsi="PKO Bank Polski"/>
          <w:b/>
          <w:szCs w:val="18"/>
          <w:u w:val="single"/>
        </w:rPr>
        <w:t>Warunkiem świadczącym o prawidłowym złożeniu oferty jest potwierdzenie Banku o jej wpłynięciu (korespondencja e-mail).</w:t>
      </w:r>
    </w:p>
    <w:p w14:paraId="0793B3E7" w14:textId="77777777" w:rsidR="007B0C13" w:rsidRDefault="007B0C13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48695878" w14:textId="77777777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0C73CC3D" w14:textId="77777777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516EEF11" w14:textId="77777777" w:rsidR="00E47DF2" w:rsidRDefault="00E47DF2" w:rsidP="007B0C13">
      <w:pPr>
        <w:jc w:val="both"/>
        <w:rPr>
          <w:rStyle w:val="rynqvb"/>
          <w:rFonts w:ascii="PKO Bank Polski" w:hAnsi="PKO Bank Polski"/>
          <w:b/>
          <w:sz w:val="20"/>
        </w:rPr>
      </w:pPr>
    </w:p>
    <w:p w14:paraId="27D62DC7" w14:textId="77777777" w:rsidR="0069202E" w:rsidRPr="00E47DF2" w:rsidRDefault="0069202E" w:rsidP="00E47DF2">
      <w:pPr>
        <w:ind w:firstLine="360"/>
        <w:jc w:val="both"/>
        <w:rPr>
          <w:rStyle w:val="rynqvb"/>
          <w:rFonts w:ascii="PKO Bank Polski" w:hAnsi="PKO Bank Polski"/>
          <w:b/>
          <w:szCs w:val="18"/>
        </w:rPr>
      </w:pPr>
      <w:r w:rsidRPr="00E47DF2">
        <w:rPr>
          <w:rStyle w:val="rynqvb"/>
          <w:rFonts w:ascii="PKO Bank Polski" w:hAnsi="PKO Bank Polski"/>
          <w:b/>
          <w:szCs w:val="18"/>
        </w:rPr>
        <w:t>Lista załączników:</w:t>
      </w:r>
    </w:p>
    <w:p w14:paraId="5EA6F386" w14:textId="77777777" w:rsidR="008716CF" w:rsidRPr="0076506F" w:rsidRDefault="008716CF" w:rsidP="007F751E">
      <w:pPr>
        <w:pStyle w:val="Akapitzlist"/>
        <w:numPr>
          <w:ilvl w:val="0"/>
          <w:numId w:val="70"/>
        </w:numPr>
        <w:jc w:val="both"/>
        <w:rPr>
          <w:rStyle w:val="rynqvb"/>
          <w:rFonts w:ascii="PKO Bank Polski" w:hAnsi="PKO Bank Polski"/>
          <w:sz w:val="18"/>
          <w:szCs w:val="18"/>
        </w:rPr>
      </w:pPr>
      <w:r w:rsidRPr="0076506F">
        <w:rPr>
          <w:rFonts w:ascii="PKO Bank Polski" w:hAnsi="PKO Bank Polski"/>
          <w:sz w:val="18"/>
          <w:szCs w:val="18"/>
        </w:rPr>
        <w:t>Formularz informacji organizacyjnych dot. Oferenta</w:t>
      </w:r>
    </w:p>
    <w:p w14:paraId="45D9396A" w14:textId="77777777" w:rsidR="004C11FC" w:rsidRPr="0076506F" w:rsidRDefault="00120269" w:rsidP="007F751E">
      <w:pPr>
        <w:pStyle w:val="Akapitzlist"/>
        <w:numPr>
          <w:ilvl w:val="0"/>
          <w:numId w:val="70"/>
        </w:numPr>
        <w:jc w:val="both"/>
        <w:rPr>
          <w:rStyle w:val="rynqvb"/>
          <w:rFonts w:ascii="PKO Bank Polski" w:hAnsi="PKO Bank Polski"/>
          <w:sz w:val="18"/>
          <w:szCs w:val="18"/>
        </w:rPr>
      </w:pPr>
      <w:r w:rsidRPr="0076506F">
        <w:rPr>
          <w:rStyle w:val="rynqvb"/>
          <w:rFonts w:ascii="PKO Bank Polski" w:hAnsi="PKO Bank Polski"/>
          <w:sz w:val="18"/>
          <w:szCs w:val="18"/>
        </w:rPr>
        <w:t>Oświadczenie</w:t>
      </w:r>
      <w:r w:rsidR="008716CF" w:rsidRPr="0076506F">
        <w:rPr>
          <w:rStyle w:val="rynqvb"/>
          <w:rFonts w:ascii="PKO Bank Polski" w:hAnsi="PKO Bank Polski"/>
          <w:sz w:val="18"/>
          <w:szCs w:val="18"/>
        </w:rPr>
        <w:t xml:space="preserve"> </w:t>
      </w:r>
      <w:r w:rsidR="008716CF" w:rsidRPr="0076506F">
        <w:rPr>
          <w:rFonts w:ascii="PKO Bank Polski" w:hAnsi="PKO Bank Polski"/>
          <w:sz w:val="18"/>
          <w:szCs w:val="18"/>
        </w:rPr>
        <w:t>dotyczące kondycji finansowej [wzór]</w:t>
      </w:r>
    </w:p>
    <w:p w14:paraId="397C7A44" w14:textId="77777777" w:rsidR="007F751E" w:rsidRPr="0076506F" w:rsidRDefault="007F751E" w:rsidP="0076506F">
      <w:pPr>
        <w:pStyle w:val="Akapitzlist"/>
        <w:jc w:val="both"/>
        <w:rPr>
          <w:rStyle w:val="rynqvb"/>
          <w:rFonts w:ascii="PKO Bank Polski" w:hAnsi="PKO Bank Polski"/>
          <w:b/>
          <w:sz w:val="20"/>
          <w:szCs w:val="20"/>
        </w:rPr>
      </w:pPr>
    </w:p>
    <w:sectPr w:rsidR="007F751E" w:rsidRPr="0076506F" w:rsidSect="00447921">
      <w:footerReference w:type="default" r:id="rId9"/>
      <w:type w:val="continuous"/>
      <w:pgSz w:w="11906" w:h="16838"/>
      <w:pgMar w:top="851" w:right="567" w:bottom="567" w:left="1247" w:header="142" w:footer="4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0CA9" w14:textId="77777777" w:rsidR="001C463C" w:rsidRDefault="001C463C" w:rsidP="00395D85">
      <w:r>
        <w:separator/>
      </w:r>
    </w:p>
  </w:endnote>
  <w:endnote w:type="continuationSeparator" w:id="0">
    <w:p w14:paraId="4E6D11F0" w14:textId="77777777" w:rsidR="001C463C" w:rsidRDefault="001C463C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 Rg">
    <w:altName w:val="PKO Bank Polski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BankPolski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0222" w14:textId="19CF302B" w:rsidR="00B66E48" w:rsidRPr="00D63997" w:rsidRDefault="00B66E48" w:rsidP="00D63997">
    <w:pPr>
      <w:pStyle w:val="Stopka"/>
    </w:pPr>
    <w:r w:rsidRPr="00D63997">
      <w:t>Powszechna Kasa Oszczędności Bank Polski Spółka Akcyjna, 0</w:t>
    </w:r>
    <w:r w:rsidR="00291CCF">
      <w:t>0</w:t>
    </w:r>
    <w:r w:rsidRPr="00D63997">
      <w:t>-</w:t>
    </w:r>
    <w:r w:rsidR="00291CCF">
      <w:t>116</w:t>
    </w:r>
    <w:r w:rsidRPr="00D63997">
      <w:t xml:space="preserve"> Warszawa, ul. </w:t>
    </w:r>
    <w:r w:rsidR="00291CCF">
      <w:t>Świętokrzyska 36</w:t>
    </w:r>
  </w:p>
  <w:p w14:paraId="63959CC1" w14:textId="1E53779F" w:rsidR="00B66E48" w:rsidRPr="00D63997" w:rsidRDefault="00B66E48" w:rsidP="00D63997">
    <w:pPr>
      <w:pStyle w:val="Stopka"/>
    </w:pPr>
    <w:r w:rsidRPr="00D63997">
      <w:t>Sąd Rejonowy dla m.st. Warszawy w Warszawie, XII Wydział G</w:t>
    </w:r>
    <w:r>
      <w:t>ospodarczy Krajowego Rejestru Są</w:t>
    </w:r>
    <w:r w:rsidRPr="00D63997">
      <w:t>dowego numer KRS 0000026438, NIP: 525-000-77-38,</w:t>
    </w:r>
  </w:p>
  <w:p w14:paraId="7DAB801C" w14:textId="77777777" w:rsidR="00B66E48" w:rsidRPr="00D63997" w:rsidRDefault="00B66E48" w:rsidP="00D63997">
    <w:pPr>
      <w:pStyle w:val="Stopka"/>
    </w:pPr>
    <w:r w:rsidRPr="00D63997">
      <w:t>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FEE1" w14:textId="77777777" w:rsidR="001C463C" w:rsidRDefault="001C463C" w:rsidP="00395D85">
      <w:r>
        <w:separator/>
      </w:r>
    </w:p>
  </w:footnote>
  <w:footnote w:type="continuationSeparator" w:id="0">
    <w:p w14:paraId="7FBDF1F9" w14:textId="77777777" w:rsidR="001C463C" w:rsidRDefault="001C463C" w:rsidP="003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FE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6E7F98"/>
    <w:multiLevelType w:val="hybridMultilevel"/>
    <w:tmpl w:val="C346F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E01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40C7FD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6AC131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BBA1A0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D97101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E74258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F491EA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66258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B7039"/>
    <w:multiLevelType w:val="hybridMultilevel"/>
    <w:tmpl w:val="02640756"/>
    <w:lvl w:ilvl="0" w:tplc="EF0C508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7D9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2ED2F9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8411B6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8563DF7"/>
    <w:multiLevelType w:val="hybridMultilevel"/>
    <w:tmpl w:val="78026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8546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CE526B9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257154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698532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7756B65"/>
    <w:multiLevelType w:val="hybridMultilevel"/>
    <w:tmpl w:val="9558D246"/>
    <w:lvl w:ilvl="0" w:tplc="452E6124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65C0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A46767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2AD57741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B550F1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D7F2C2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D931BD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2D957847"/>
    <w:multiLevelType w:val="hybridMultilevel"/>
    <w:tmpl w:val="2702E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B00D8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1845A8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31C918A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4CA616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3612172A"/>
    <w:multiLevelType w:val="hybridMultilevel"/>
    <w:tmpl w:val="B3F0B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711463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391C285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3B9D22F5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3CE01B0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3DD0105E"/>
    <w:multiLevelType w:val="hybridMultilevel"/>
    <w:tmpl w:val="47609ADC"/>
    <w:lvl w:ilvl="0" w:tplc="04150019">
      <w:start w:val="1"/>
      <w:numFmt w:val="lowerLetter"/>
      <w:lvlText w:val="%1."/>
      <w:lvlJc w:val="left"/>
      <w:pPr>
        <w:ind w:left="3022" w:hanging="360"/>
      </w:p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7" w15:restartNumberingAfterBreak="0">
    <w:nsid w:val="43030E18"/>
    <w:multiLevelType w:val="hybridMultilevel"/>
    <w:tmpl w:val="BDB2E82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450C1DB2"/>
    <w:multiLevelType w:val="hybridMultilevel"/>
    <w:tmpl w:val="8B5CC38A"/>
    <w:lvl w:ilvl="0" w:tplc="321E34FC">
      <w:start w:val="1"/>
      <w:numFmt w:val="decimal"/>
      <w:lvlText w:val="%1)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5E41091"/>
    <w:multiLevelType w:val="hybridMultilevel"/>
    <w:tmpl w:val="8E14326E"/>
    <w:lvl w:ilvl="0" w:tplc="37121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31AE6B34">
      <w:numFmt w:val="bullet"/>
      <w:lvlText w:val="-"/>
      <w:lvlJc w:val="left"/>
      <w:pPr>
        <w:ind w:left="1647" w:hanging="360"/>
      </w:pPr>
      <w:rPr>
        <w:rFonts w:ascii="PKO Bank Polski" w:eastAsia="Calibri" w:hAnsi="PKO Bank Polsk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4A2B0A2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A5D0A06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C7854C3"/>
    <w:multiLevelType w:val="hybridMultilevel"/>
    <w:tmpl w:val="7F901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6387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EBF297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4F18149E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F3E458C"/>
    <w:multiLevelType w:val="multilevel"/>
    <w:tmpl w:val="0ED440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50E935AF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51BF4DBF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51FD156B"/>
    <w:multiLevelType w:val="hybridMultilevel"/>
    <w:tmpl w:val="5E2E7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529D0F8E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52CC2EC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54BE371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55A861C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565F3B4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8476E0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58946F50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5A5F2CC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5BB45742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5C7D7A46"/>
    <w:multiLevelType w:val="hybridMultilevel"/>
    <w:tmpl w:val="4028D408"/>
    <w:lvl w:ilvl="0" w:tplc="A4EA3F44">
      <w:start w:val="1"/>
      <w:numFmt w:val="decimal"/>
      <w:lvlText w:val="%1)"/>
      <w:lvlJc w:val="left"/>
      <w:pPr>
        <w:ind w:left="720" w:hanging="360"/>
      </w:pPr>
      <w:rPr>
        <w:rFonts w:ascii="PKO Bank Polski" w:hAnsi="PKO Bank Polski" w:hint="default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A40F7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602C507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10F4914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6548581E"/>
    <w:multiLevelType w:val="hybridMultilevel"/>
    <w:tmpl w:val="80862F4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67C248D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6BB30B4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283517D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73DF153B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741F10BC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 w15:restartNumberingAfterBreak="0">
    <w:nsid w:val="78E123A3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7AD63EC8"/>
    <w:multiLevelType w:val="hybridMultilevel"/>
    <w:tmpl w:val="3F4CB9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7E6A0A70"/>
    <w:multiLevelType w:val="hybridMultilevel"/>
    <w:tmpl w:val="40127E8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19">
      <w:start w:val="1"/>
      <w:numFmt w:val="lowerLetter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04621862">
    <w:abstractNumId w:val="46"/>
  </w:num>
  <w:num w:numId="2" w16cid:durableId="1537305367">
    <w:abstractNumId w:val="1"/>
  </w:num>
  <w:num w:numId="3" w16cid:durableId="1908370912">
    <w:abstractNumId w:val="10"/>
  </w:num>
  <w:num w:numId="4" w16cid:durableId="1123228593">
    <w:abstractNumId w:val="14"/>
  </w:num>
  <w:num w:numId="5" w16cid:durableId="1622804442">
    <w:abstractNumId w:val="26"/>
  </w:num>
  <w:num w:numId="6" w16cid:durableId="94909985">
    <w:abstractNumId w:val="59"/>
  </w:num>
  <w:num w:numId="7" w16cid:durableId="1667391840">
    <w:abstractNumId w:val="49"/>
  </w:num>
  <w:num w:numId="8" w16cid:durableId="619579607">
    <w:abstractNumId w:val="42"/>
  </w:num>
  <w:num w:numId="9" w16cid:durableId="748042004">
    <w:abstractNumId w:val="30"/>
  </w:num>
  <w:num w:numId="10" w16cid:durableId="1277444091">
    <w:abstractNumId w:val="71"/>
  </w:num>
  <w:num w:numId="11" w16cid:durableId="1433165767">
    <w:abstractNumId w:val="36"/>
  </w:num>
  <w:num w:numId="12" w16cid:durableId="1298875917">
    <w:abstractNumId w:val="24"/>
  </w:num>
  <w:num w:numId="13" w16cid:durableId="126625174">
    <w:abstractNumId w:val="5"/>
  </w:num>
  <w:num w:numId="14" w16cid:durableId="172688454">
    <w:abstractNumId w:val="32"/>
  </w:num>
  <w:num w:numId="15" w16cid:durableId="889880150">
    <w:abstractNumId w:val="7"/>
  </w:num>
  <w:num w:numId="16" w16cid:durableId="2005237471">
    <w:abstractNumId w:val="4"/>
  </w:num>
  <w:num w:numId="17" w16cid:durableId="786124295">
    <w:abstractNumId w:val="65"/>
  </w:num>
  <w:num w:numId="18" w16cid:durableId="700982465">
    <w:abstractNumId w:val="17"/>
  </w:num>
  <w:num w:numId="19" w16cid:durableId="375129998">
    <w:abstractNumId w:val="16"/>
  </w:num>
  <w:num w:numId="20" w16cid:durableId="935400736">
    <w:abstractNumId w:val="68"/>
  </w:num>
  <w:num w:numId="21" w16cid:durableId="249120195">
    <w:abstractNumId w:val="60"/>
  </w:num>
  <w:num w:numId="22" w16cid:durableId="2085226612">
    <w:abstractNumId w:val="69"/>
  </w:num>
  <w:num w:numId="23" w16cid:durableId="231476884">
    <w:abstractNumId w:val="18"/>
  </w:num>
  <w:num w:numId="24" w16cid:durableId="1013610192">
    <w:abstractNumId w:val="40"/>
  </w:num>
  <w:num w:numId="25" w16cid:durableId="564099451">
    <w:abstractNumId w:val="64"/>
  </w:num>
  <w:num w:numId="26" w16cid:durableId="1423141472">
    <w:abstractNumId w:val="35"/>
  </w:num>
  <w:num w:numId="27" w16cid:durableId="1105031760">
    <w:abstractNumId w:val="52"/>
  </w:num>
  <w:num w:numId="28" w16cid:durableId="1085107003">
    <w:abstractNumId w:val="56"/>
  </w:num>
  <w:num w:numId="29" w16cid:durableId="1469712769">
    <w:abstractNumId w:val="48"/>
  </w:num>
  <w:num w:numId="30" w16cid:durableId="1607039153">
    <w:abstractNumId w:val="22"/>
  </w:num>
  <w:num w:numId="31" w16cid:durableId="171266838">
    <w:abstractNumId w:val="51"/>
  </w:num>
  <w:num w:numId="32" w16cid:durableId="231355059">
    <w:abstractNumId w:val="57"/>
  </w:num>
  <w:num w:numId="33" w16cid:durableId="1056127649">
    <w:abstractNumId w:val="53"/>
  </w:num>
  <w:num w:numId="34" w16cid:durableId="1312708622">
    <w:abstractNumId w:val="21"/>
  </w:num>
  <w:num w:numId="35" w16cid:durableId="426121336">
    <w:abstractNumId w:val="58"/>
  </w:num>
  <w:num w:numId="36" w16cid:durableId="1315526464">
    <w:abstractNumId w:val="55"/>
  </w:num>
  <w:num w:numId="37" w16cid:durableId="1120493786">
    <w:abstractNumId w:val="41"/>
  </w:num>
  <w:num w:numId="38" w16cid:durableId="547692697">
    <w:abstractNumId w:val="13"/>
  </w:num>
  <w:num w:numId="39" w16cid:durableId="1529026420">
    <w:abstractNumId w:val="43"/>
  </w:num>
  <w:num w:numId="40" w16cid:durableId="637420256">
    <w:abstractNumId w:val="20"/>
  </w:num>
  <w:num w:numId="41" w16cid:durableId="876549938">
    <w:abstractNumId w:val="44"/>
  </w:num>
  <w:num w:numId="42" w16cid:durableId="499656375">
    <w:abstractNumId w:val="3"/>
  </w:num>
  <w:num w:numId="43" w16cid:durableId="9454378">
    <w:abstractNumId w:val="9"/>
  </w:num>
  <w:num w:numId="44" w16cid:durableId="878976489">
    <w:abstractNumId w:val="62"/>
  </w:num>
  <w:num w:numId="45" w16cid:durableId="779879680">
    <w:abstractNumId w:val="67"/>
  </w:num>
  <w:num w:numId="46" w16cid:durableId="1047337568">
    <w:abstractNumId w:val="27"/>
  </w:num>
  <w:num w:numId="47" w16cid:durableId="1008674129">
    <w:abstractNumId w:val="12"/>
  </w:num>
  <w:num w:numId="48" w16cid:durableId="1363170986">
    <w:abstractNumId w:val="25"/>
  </w:num>
  <w:num w:numId="49" w16cid:durableId="1113746035">
    <w:abstractNumId w:val="2"/>
  </w:num>
  <w:num w:numId="50" w16cid:durableId="236401227">
    <w:abstractNumId w:val="66"/>
  </w:num>
  <w:num w:numId="51" w16cid:durableId="1158493087">
    <w:abstractNumId w:val="54"/>
  </w:num>
  <w:num w:numId="52" w16cid:durableId="36127817">
    <w:abstractNumId w:val="15"/>
  </w:num>
  <w:num w:numId="53" w16cid:durableId="724377690">
    <w:abstractNumId w:val="45"/>
  </w:num>
  <w:num w:numId="54" w16cid:durableId="1911037356">
    <w:abstractNumId w:val="70"/>
  </w:num>
  <w:num w:numId="55" w16cid:durableId="1507525306">
    <w:abstractNumId w:val="47"/>
  </w:num>
  <w:num w:numId="56" w16cid:durableId="1898276831">
    <w:abstractNumId w:val="8"/>
  </w:num>
  <w:num w:numId="57" w16cid:durableId="646280646">
    <w:abstractNumId w:val="29"/>
  </w:num>
  <w:num w:numId="58" w16cid:durableId="470711444">
    <w:abstractNumId w:val="28"/>
  </w:num>
  <w:num w:numId="59" w16cid:durableId="802188043">
    <w:abstractNumId w:val="34"/>
  </w:num>
  <w:num w:numId="60" w16cid:durableId="1220435775">
    <w:abstractNumId w:val="6"/>
  </w:num>
  <w:num w:numId="61" w16cid:durableId="273101786">
    <w:abstractNumId w:val="23"/>
  </w:num>
  <w:num w:numId="62" w16cid:durableId="674963593">
    <w:abstractNumId w:val="0"/>
  </w:num>
  <w:num w:numId="63" w16cid:durableId="493567021">
    <w:abstractNumId w:val="11"/>
  </w:num>
  <w:num w:numId="64" w16cid:durableId="1314330301">
    <w:abstractNumId w:val="50"/>
  </w:num>
  <w:num w:numId="65" w16cid:durableId="900553296">
    <w:abstractNumId w:val="33"/>
  </w:num>
  <w:num w:numId="66" w16cid:durableId="1958216777">
    <w:abstractNumId w:val="61"/>
  </w:num>
  <w:num w:numId="67" w16cid:durableId="1173448524">
    <w:abstractNumId w:val="38"/>
  </w:num>
  <w:num w:numId="68" w16cid:durableId="19818830">
    <w:abstractNumId w:val="31"/>
  </w:num>
  <w:num w:numId="69" w16cid:durableId="364865054">
    <w:abstractNumId w:val="37"/>
  </w:num>
  <w:num w:numId="70" w16cid:durableId="948780882">
    <w:abstractNumId w:val="19"/>
  </w:num>
  <w:num w:numId="71" w16cid:durableId="832178975">
    <w:abstractNumId w:val="63"/>
  </w:num>
  <w:num w:numId="72" w16cid:durableId="46299178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78C4"/>
    <w:rsid w:val="00011B5D"/>
    <w:rsid w:val="00032F6D"/>
    <w:rsid w:val="000408D7"/>
    <w:rsid w:val="0004157A"/>
    <w:rsid w:val="00056F1A"/>
    <w:rsid w:val="000720EE"/>
    <w:rsid w:val="000732C7"/>
    <w:rsid w:val="00076115"/>
    <w:rsid w:val="00077747"/>
    <w:rsid w:val="00077EFE"/>
    <w:rsid w:val="000833E3"/>
    <w:rsid w:val="00094202"/>
    <w:rsid w:val="000950FF"/>
    <w:rsid w:val="000952C9"/>
    <w:rsid w:val="00097EA5"/>
    <w:rsid w:val="000A233C"/>
    <w:rsid w:val="000A35DD"/>
    <w:rsid w:val="000A46D6"/>
    <w:rsid w:val="000D1B66"/>
    <w:rsid w:val="000D1E38"/>
    <w:rsid w:val="000D3966"/>
    <w:rsid w:val="000D3BBF"/>
    <w:rsid w:val="000E01A0"/>
    <w:rsid w:val="000E1BF5"/>
    <w:rsid w:val="000E625E"/>
    <w:rsid w:val="00102C99"/>
    <w:rsid w:val="00104BAC"/>
    <w:rsid w:val="00120269"/>
    <w:rsid w:val="00122E1D"/>
    <w:rsid w:val="001249CF"/>
    <w:rsid w:val="001254B0"/>
    <w:rsid w:val="00125781"/>
    <w:rsid w:val="00136AF4"/>
    <w:rsid w:val="00140C08"/>
    <w:rsid w:val="001431E8"/>
    <w:rsid w:val="00145B52"/>
    <w:rsid w:val="00152862"/>
    <w:rsid w:val="00154E4B"/>
    <w:rsid w:val="001624AD"/>
    <w:rsid w:val="0016680D"/>
    <w:rsid w:val="00172AF9"/>
    <w:rsid w:val="001751F8"/>
    <w:rsid w:val="0018241B"/>
    <w:rsid w:val="00182B8B"/>
    <w:rsid w:val="00187EAB"/>
    <w:rsid w:val="00192D48"/>
    <w:rsid w:val="00196271"/>
    <w:rsid w:val="001A03D1"/>
    <w:rsid w:val="001A0400"/>
    <w:rsid w:val="001A1114"/>
    <w:rsid w:val="001B09A0"/>
    <w:rsid w:val="001B3A17"/>
    <w:rsid w:val="001C0582"/>
    <w:rsid w:val="001C1075"/>
    <w:rsid w:val="001C463C"/>
    <w:rsid w:val="001C4744"/>
    <w:rsid w:val="001D1010"/>
    <w:rsid w:val="001D210A"/>
    <w:rsid w:val="001D5779"/>
    <w:rsid w:val="001E0E24"/>
    <w:rsid w:val="001E302B"/>
    <w:rsid w:val="001E50F4"/>
    <w:rsid w:val="001E5690"/>
    <w:rsid w:val="00203FE5"/>
    <w:rsid w:val="0020442F"/>
    <w:rsid w:val="002235C9"/>
    <w:rsid w:val="00224CB4"/>
    <w:rsid w:val="00225C09"/>
    <w:rsid w:val="00236F69"/>
    <w:rsid w:val="00241D7D"/>
    <w:rsid w:val="0024228A"/>
    <w:rsid w:val="00251860"/>
    <w:rsid w:val="0026361A"/>
    <w:rsid w:val="00265D0B"/>
    <w:rsid w:val="002733D8"/>
    <w:rsid w:val="00287A00"/>
    <w:rsid w:val="002912BB"/>
    <w:rsid w:val="00291CCF"/>
    <w:rsid w:val="002A0566"/>
    <w:rsid w:val="002A1645"/>
    <w:rsid w:val="002A3F7D"/>
    <w:rsid w:val="002A550E"/>
    <w:rsid w:val="002A7A20"/>
    <w:rsid w:val="002B78D1"/>
    <w:rsid w:val="002C2D74"/>
    <w:rsid w:val="002C5507"/>
    <w:rsid w:val="002D36BA"/>
    <w:rsid w:val="002E175B"/>
    <w:rsid w:val="002E7813"/>
    <w:rsid w:val="002F7F5D"/>
    <w:rsid w:val="00305DB3"/>
    <w:rsid w:val="00312044"/>
    <w:rsid w:val="003157E3"/>
    <w:rsid w:val="00315C3F"/>
    <w:rsid w:val="00322A8F"/>
    <w:rsid w:val="00324185"/>
    <w:rsid w:val="003329E9"/>
    <w:rsid w:val="00334B44"/>
    <w:rsid w:val="0034394F"/>
    <w:rsid w:val="00350860"/>
    <w:rsid w:val="0036085E"/>
    <w:rsid w:val="00361D97"/>
    <w:rsid w:val="00363577"/>
    <w:rsid w:val="00363DC4"/>
    <w:rsid w:val="00365393"/>
    <w:rsid w:val="003665F4"/>
    <w:rsid w:val="00366925"/>
    <w:rsid w:val="00370A81"/>
    <w:rsid w:val="003811FD"/>
    <w:rsid w:val="003823FC"/>
    <w:rsid w:val="003829B7"/>
    <w:rsid w:val="003937F2"/>
    <w:rsid w:val="00395D85"/>
    <w:rsid w:val="00395ED9"/>
    <w:rsid w:val="003A0683"/>
    <w:rsid w:val="003A2028"/>
    <w:rsid w:val="003A6CAC"/>
    <w:rsid w:val="003B1394"/>
    <w:rsid w:val="003B2ECD"/>
    <w:rsid w:val="003B302B"/>
    <w:rsid w:val="003C1F61"/>
    <w:rsid w:val="003C3E26"/>
    <w:rsid w:val="003D153F"/>
    <w:rsid w:val="003D222C"/>
    <w:rsid w:val="003D50BF"/>
    <w:rsid w:val="003E5616"/>
    <w:rsid w:val="003E6E4E"/>
    <w:rsid w:val="003F1087"/>
    <w:rsid w:val="003F19A1"/>
    <w:rsid w:val="003F50BB"/>
    <w:rsid w:val="003F6C05"/>
    <w:rsid w:val="0041379F"/>
    <w:rsid w:val="0042068B"/>
    <w:rsid w:val="00426070"/>
    <w:rsid w:val="00426159"/>
    <w:rsid w:val="00426F25"/>
    <w:rsid w:val="004331D7"/>
    <w:rsid w:val="00443E03"/>
    <w:rsid w:val="004451C3"/>
    <w:rsid w:val="00447921"/>
    <w:rsid w:val="004500E3"/>
    <w:rsid w:val="0045580E"/>
    <w:rsid w:val="00455F58"/>
    <w:rsid w:val="00456BE4"/>
    <w:rsid w:val="00457720"/>
    <w:rsid w:val="0046254A"/>
    <w:rsid w:val="00464A39"/>
    <w:rsid w:val="0047224E"/>
    <w:rsid w:val="00472C6B"/>
    <w:rsid w:val="004851D7"/>
    <w:rsid w:val="00487924"/>
    <w:rsid w:val="004A1B8A"/>
    <w:rsid w:val="004A6778"/>
    <w:rsid w:val="004B38B7"/>
    <w:rsid w:val="004B63B3"/>
    <w:rsid w:val="004C11FC"/>
    <w:rsid w:val="004C6AA9"/>
    <w:rsid w:val="004C6B9E"/>
    <w:rsid w:val="004E2214"/>
    <w:rsid w:val="004F2603"/>
    <w:rsid w:val="004F2F27"/>
    <w:rsid w:val="004F6174"/>
    <w:rsid w:val="004F6AA3"/>
    <w:rsid w:val="005062C2"/>
    <w:rsid w:val="005107EE"/>
    <w:rsid w:val="00510E60"/>
    <w:rsid w:val="00520F52"/>
    <w:rsid w:val="00524ABB"/>
    <w:rsid w:val="00524DD9"/>
    <w:rsid w:val="00526215"/>
    <w:rsid w:val="00530E66"/>
    <w:rsid w:val="005345E2"/>
    <w:rsid w:val="005350B4"/>
    <w:rsid w:val="00536177"/>
    <w:rsid w:val="005513AB"/>
    <w:rsid w:val="00551684"/>
    <w:rsid w:val="00553147"/>
    <w:rsid w:val="00555AAB"/>
    <w:rsid w:val="005625AE"/>
    <w:rsid w:val="0056485C"/>
    <w:rsid w:val="00572E12"/>
    <w:rsid w:val="0058192F"/>
    <w:rsid w:val="00582226"/>
    <w:rsid w:val="00586491"/>
    <w:rsid w:val="00594DD7"/>
    <w:rsid w:val="00594F48"/>
    <w:rsid w:val="00597708"/>
    <w:rsid w:val="005A091D"/>
    <w:rsid w:val="005A2A46"/>
    <w:rsid w:val="005A35FB"/>
    <w:rsid w:val="005B1231"/>
    <w:rsid w:val="005B1AEC"/>
    <w:rsid w:val="005B6944"/>
    <w:rsid w:val="005C1C62"/>
    <w:rsid w:val="005C4299"/>
    <w:rsid w:val="005C5E54"/>
    <w:rsid w:val="005D1CC5"/>
    <w:rsid w:val="005D2F6A"/>
    <w:rsid w:val="005E794B"/>
    <w:rsid w:val="006078C9"/>
    <w:rsid w:val="00614B7F"/>
    <w:rsid w:val="00616FB7"/>
    <w:rsid w:val="0062337C"/>
    <w:rsid w:val="00624408"/>
    <w:rsid w:val="00626E5B"/>
    <w:rsid w:val="00627FDF"/>
    <w:rsid w:val="00633314"/>
    <w:rsid w:val="006356DB"/>
    <w:rsid w:val="00637219"/>
    <w:rsid w:val="00641430"/>
    <w:rsid w:val="006415CE"/>
    <w:rsid w:val="00641736"/>
    <w:rsid w:val="00642DA0"/>
    <w:rsid w:val="0066157C"/>
    <w:rsid w:val="0066331F"/>
    <w:rsid w:val="00663864"/>
    <w:rsid w:val="006640E3"/>
    <w:rsid w:val="006710BB"/>
    <w:rsid w:val="006727EF"/>
    <w:rsid w:val="00672930"/>
    <w:rsid w:val="00682335"/>
    <w:rsid w:val="0069202E"/>
    <w:rsid w:val="006A65B5"/>
    <w:rsid w:val="006B18BD"/>
    <w:rsid w:val="006B4F3D"/>
    <w:rsid w:val="006C19D4"/>
    <w:rsid w:val="006C3890"/>
    <w:rsid w:val="006C5592"/>
    <w:rsid w:val="006C6800"/>
    <w:rsid w:val="006D0059"/>
    <w:rsid w:val="006D028E"/>
    <w:rsid w:val="006D1E5D"/>
    <w:rsid w:val="006E1426"/>
    <w:rsid w:val="006E3CB8"/>
    <w:rsid w:val="006E497D"/>
    <w:rsid w:val="006F4732"/>
    <w:rsid w:val="006F4CC3"/>
    <w:rsid w:val="007010DE"/>
    <w:rsid w:val="00704780"/>
    <w:rsid w:val="00706EFE"/>
    <w:rsid w:val="007077E9"/>
    <w:rsid w:val="00715271"/>
    <w:rsid w:val="00727572"/>
    <w:rsid w:val="00734049"/>
    <w:rsid w:val="00742FFF"/>
    <w:rsid w:val="00753CEF"/>
    <w:rsid w:val="00754BB6"/>
    <w:rsid w:val="007616C8"/>
    <w:rsid w:val="00762F72"/>
    <w:rsid w:val="0076506F"/>
    <w:rsid w:val="0077521B"/>
    <w:rsid w:val="007764D1"/>
    <w:rsid w:val="00780824"/>
    <w:rsid w:val="0078288E"/>
    <w:rsid w:val="0078424C"/>
    <w:rsid w:val="007857E6"/>
    <w:rsid w:val="00790CC9"/>
    <w:rsid w:val="007960A8"/>
    <w:rsid w:val="007A515E"/>
    <w:rsid w:val="007A58D9"/>
    <w:rsid w:val="007A5F5F"/>
    <w:rsid w:val="007A70AA"/>
    <w:rsid w:val="007B0C13"/>
    <w:rsid w:val="007C4AFC"/>
    <w:rsid w:val="007D0BEF"/>
    <w:rsid w:val="007D23DF"/>
    <w:rsid w:val="007E077C"/>
    <w:rsid w:val="007E42D3"/>
    <w:rsid w:val="007E5D5C"/>
    <w:rsid w:val="007F548A"/>
    <w:rsid w:val="007F751E"/>
    <w:rsid w:val="00802B25"/>
    <w:rsid w:val="0080334C"/>
    <w:rsid w:val="00816D66"/>
    <w:rsid w:val="008216F0"/>
    <w:rsid w:val="00822A6F"/>
    <w:rsid w:val="00830F9E"/>
    <w:rsid w:val="0084281E"/>
    <w:rsid w:val="008447FB"/>
    <w:rsid w:val="00845418"/>
    <w:rsid w:val="00847C4D"/>
    <w:rsid w:val="008548B6"/>
    <w:rsid w:val="00854EE6"/>
    <w:rsid w:val="00856891"/>
    <w:rsid w:val="00860352"/>
    <w:rsid w:val="00861A2F"/>
    <w:rsid w:val="00861E02"/>
    <w:rsid w:val="00865403"/>
    <w:rsid w:val="00866F61"/>
    <w:rsid w:val="00870B3B"/>
    <w:rsid w:val="008716CF"/>
    <w:rsid w:val="00873A26"/>
    <w:rsid w:val="008777A5"/>
    <w:rsid w:val="0088328C"/>
    <w:rsid w:val="00883A07"/>
    <w:rsid w:val="008910E8"/>
    <w:rsid w:val="00891FD7"/>
    <w:rsid w:val="008A5579"/>
    <w:rsid w:val="008A6681"/>
    <w:rsid w:val="008B489A"/>
    <w:rsid w:val="008B7D4A"/>
    <w:rsid w:val="008C3E47"/>
    <w:rsid w:val="008D4410"/>
    <w:rsid w:val="008D6294"/>
    <w:rsid w:val="008D6C2E"/>
    <w:rsid w:val="008F601E"/>
    <w:rsid w:val="009018FF"/>
    <w:rsid w:val="0090539C"/>
    <w:rsid w:val="009068E6"/>
    <w:rsid w:val="00910D4B"/>
    <w:rsid w:val="00923C9C"/>
    <w:rsid w:val="00930861"/>
    <w:rsid w:val="009310C0"/>
    <w:rsid w:val="00936DE0"/>
    <w:rsid w:val="0094426E"/>
    <w:rsid w:val="00947BAA"/>
    <w:rsid w:val="009538F7"/>
    <w:rsid w:val="00954FC1"/>
    <w:rsid w:val="0095666E"/>
    <w:rsid w:val="009619FD"/>
    <w:rsid w:val="00963AFC"/>
    <w:rsid w:val="00984253"/>
    <w:rsid w:val="00990CAF"/>
    <w:rsid w:val="009918F0"/>
    <w:rsid w:val="009921EF"/>
    <w:rsid w:val="00995922"/>
    <w:rsid w:val="009A5800"/>
    <w:rsid w:val="009B34A0"/>
    <w:rsid w:val="009C1CFF"/>
    <w:rsid w:val="009D1AA0"/>
    <w:rsid w:val="009D7B61"/>
    <w:rsid w:val="009E130D"/>
    <w:rsid w:val="009E5631"/>
    <w:rsid w:val="009E6B9B"/>
    <w:rsid w:val="009F27E0"/>
    <w:rsid w:val="009F2E7F"/>
    <w:rsid w:val="009F787B"/>
    <w:rsid w:val="00A07A16"/>
    <w:rsid w:val="00A1423F"/>
    <w:rsid w:val="00A14CB9"/>
    <w:rsid w:val="00A20FE7"/>
    <w:rsid w:val="00A261BF"/>
    <w:rsid w:val="00A26663"/>
    <w:rsid w:val="00A33B04"/>
    <w:rsid w:val="00A34ECB"/>
    <w:rsid w:val="00A402C3"/>
    <w:rsid w:val="00A4253C"/>
    <w:rsid w:val="00A4481C"/>
    <w:rsid w:val="00A512BF"/>
    <w:rsid w:val="00A5761F"/>
    <w:rsid w:val="00A61A5B"/>
    <w:rsid w:val="00A6423B"/>
    <w:rsid w:val="00A65001"/>
    <w:rsid w:val="00A65AD2"/>
    <w:rsid w:val="00A72C09"/>
    <w:rsid w:val="00A77AF1"/>
    <w:rsid w:val="00A86470"/>
    <w:rsid w:val="00AA17E9"/>
    <w:rsid w:val="00AA1E8C"/>
    <w:rsid w:val="00AA4D4B"/>
    <w:rsid w:val="00AB2175"/>
    <w:rsid w:val="00AB3C02"/>
    <w:rsid w:val="00AB4066"/>
    <w:rsid w:val="00AB6D74"/>
    <w:rsid w:val="00AC17D7"/>
    <w:rsid w:val="00AC3672"/>
    <w:rsid w:val="00AC764F"/>
    <w:rsid w:val="00AD53B2"/>
    <w:rsid w:val="00AD789D"/>
    <w:rsid w:val="00AF6EF4"/>
    <w:rsid w:val="00B07162"/>
    <w:rsid w:val="00B121B5"/>
    <w:rsid w:val="00B1254F"/>
    <w:rsid w:val="00B12890"/>
    <w:rsid w:val="00B24730"/>
    <w:rsid w:val="00B33635"/>
    <w:rsid w:val="00B340A4"/>
    <w:rsid w:val="00B445DC"/>
    <w:rsid w:val="00B4688E"/>
    <w:rsid w:val="00B469BC"/>
    <w:rsid w:val="00B66E48"/>
    <w:rsid w:val="00B70730"/>
    <w:rsid w:val="00B72061"/>
    <w:rsid w:val="00B73E0F"/>
    <w:rsid w:val="00B76718"/>
    <w:rsid w:val="00B76EE8"/>
    <w:rsid w:val="00B83EA8"/>
    <w:rsid w:val="00B86D24"/>
    <w:rsid w:val="00B86FFF"/>
    <w:rsid w:val="00B97D49"/>
    <w:rsid w:val="00BA7760"/>
    <w:rsid w:val="00BB6F9D"/>
    <w:rsid w:val="00BC2CA8"/>
    <w:rsid w:val="00BC4D96"/>
    <w:rsid w:val="00BC55B1"/>
    <w:rsid w:val="00BC5F7E"/>
    <w:rsid w:val="00BC7968"/>
    <w:rsid w:val="00BF28E0"/>
    <w:rsid w:val="00BF469B"/>
    <w:rsid w:val="00BF63CD"/>
    <w:rsid w:val="00C006C4"/>
    <w:rsid w:val="00C01A3E"/>
    <w:rsid w:val="00C06454"/>
    <w:rsid w:val="00C1166F"/>
    <w:rsid w:val="00C1501F"/>
    <w:rsid w:val="00C16635"/>
    <w:rsid w:val="00C16D38"/>
    <w:rsid w:val="00C215CE"/>
    <w:rsid w:val="00C236B0"/>
    <w:rsid w:val="00C27CE4"/>
    <w:rsid w:val="00C3554E"/>
    <w:rsid w:val="00C3704F"/>
    <w:rsid w:val="00C43606"/>
    <w:rsid w:val="00C46FA9"/>
    <w:rsid w:val="00C47785"/>
    <w:rsid w:val="00C54E2B"/>
    <w:rsid w:val="00C65F2B"/>
    <w:rsid w:val="00C73273"/>
    <w:rsid w:val="00C84D4E"/>
    <w:rsid w:val="00CA0D03"/>
    <w:rsid w:val="00CB1366"/>
    <w:rsid w:val="00CB31FB"/>
    <w:rsid w:val="00CB6BF4"/>
    <w:rsid w:val="00CB72A6"/>
    <w:rsid w:val="00CC3F47"/>
    <w:rsid w:val="00CC5F98"/>
    <w:rsid w:val="00CE4077"/>
    <w:rsid w:val="00CE4FF1"/>
    <w:rsid w:val="00CF084A"/>
    <w:rsid w:val="00CF52AD"/>
    <w:rsid w:val="00D0168B"/>
    <w:rsid w:val="00D0259B"/>
    <w:rsid w:val="00D169D9"/>
    <w:rsid w:val="00D2508E"/>
    <w:rsid w:val="00D25121"/>
    <w:rsid w:val="00D302C4"/>
    <w:rsid w:val="00D310F2"/>
    <w:rsid w:val="00D46118"/>
    <w:rsid w:val="00D5217A"/>
    <w:rsid w:val="00D55CFD"/>
    <w:rsid w:val="00D60959"/>
    <w:rsid w:val="00D62C89"/>
    <w:rsid w:val="00D63997"/>
    <w:rsid w:val="00D6558B"/>
    <w:rsid w:val="00D75928"/>
    <w:rsid w:val="00D770B9"/>
    <w:rsid w:val="00D77DFD"/>
    <w:rsid w:val="00D81CBD"/>
    <w:rsid w:val="00D83585"/>
    <w:rsid w:val="00D8556B"/>
    <w:rsid w:val="00D86519"/>
    <w:rsid w:val="00D95917"/>
    <w:rsid w:val="00DB07DC"/>
    <w:rsid w:val="00DB09EC"/>
    <w:rsid w:val="00DB6E63"/>
    <w:rsid w:val="00DC2049"/>
    <w:rsid w:val="00DC6C5A"/>
    <w:rsid w:val="00DE2A75"/>
    <w:rsid w:val="00DF5039"/>
    <w:rsid w:val="00DF6443"/>
    <w:rsid w:val="00E0001C"/>
    <w:rsid w:val="00E001DD"/>
    <w:rsid w:val="00E041AE"/>
    <w:rsid w:val="00E10FA2"/>
    <w:rsid w:val="00E30383"/>
    <w:rsid w:val="00E31888"/>
    <w:rsid w:val="00E35CF9"/>
    <w:rsid w:val="00E4679B"/>
    <w:rsid w:val="00E47DF2"/>
    <w:rsid w:val="00E513B4"/>
    <w:rsid w:val="00E56307"/>
    <w:rsid w:val="00E74878"/>
    <w:rsid w:val="00E75502"/>
    <w:rsid w:val="00E76691"/>
    <w:rsid w:val="00E80396"/>
    <w:rsid w:val="00E829DF"/>
    <w:rsid w:val="00E86BED"/>
    <w:rsid w:val="00E969AD"/>
    <w:rsid w:val="00EA0A03"/>
    <w:rsid w:val="00EA4C74"/>
    <w:rsid w:val="00EB0B7C"/>
    <w:rsid w:val="00EB206B"/>
    <w:rsid w:val="00EB7DDC"/>
    <w:rsid w:val="00EC45C4"/>
    <w:rsid w:val="00EC5090"/>
    <w:rsid w:val="00EC5725"/>
    <w:rsid w:val="00EC5E0E"/>
    <w:rsid w:val="00ED1915"/>
    <w:rsid w:val="00ED30DA"/>
    <w:rsid w:val="00ED5C69"/>
    <w:rsid w:val="00EF1023"/>
    <w:rsid w:val="00EF1E7A"/>
    <w:rsid w:val="00F07891"/>
    <w:rsid w:val="00F13317"/>
    <w:rsid w:val="00F1531C"/>
    <w:rsid w:val="00F16899"/>
    <w:rsid w:val="00F22113"/>
    <w:rsid w:val="00F3070B"/>
    <w:rsid w:val="00F32B71"/>
    <w:rsid w:val="00F34027"/>
    <w:rsid w:val="00F4589A"/>
    <w:rsid w:val="00F61720"/>
    <w:rsid w:val="00F67F16"/>
    <w:rsid w:val="00F815B9"/>
    <w:rsid w:val="00F90F5D"/>
    <w:rsid w:val="00F92C5D"/>
    <w:rsid w:val="00FA301A"/>
    <w:rsid w:val="00FB199D"/>
    <w:rsid w:val="00FB3066"/>
    <w:rsid w:val="00FB3B60"/>
    <w:rsid w:val="00FB4E4B"/>
    <w:rsid w:val="00FB51D3"/>
    <w:rsid w:val="00FB7033"/>
    <w:rsid w:val="00FC417B"/>
    <w:rsid w:val="00FC67C1"/>
    <w:rsid w:val="00FD27A3"/>
    <w:rsid w:val="00FE1A24"/>
    <w:rsid w:val="00FF03D5"/>
    <w:rsid w:val="00FF0AA5"/>
    <w:rsid w:val="00FF111F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5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5928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6331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1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159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159"/>
    <w:rPr>
      <w:rFonts w:ascii="PKO Bank Polski Rg" w:hAnsi="PKO Bank Polski Rg"/>
      <w:b/>
      <w:bCs/>
      <w:lang w:eastAsia="en-US"/>
    </w:rPr>
  </w:style>
  <w:style w:type="paragraph" w:customStyle="1" w:styleId="Default">
    <w:name w:val="Default"/>
    <w:basedOn w:val="Normalny"/>
    <w:uiPriority w:val="99"/>
    <w:rsid w:val="00C1166F"/>
    <w:pPr>
      <w:autoSpaceDE w:val="0"/>
      <w:autoSpaceDN w:val="0"/>
    </w:pPr>
    <w:rPr>
      <w:rFonts w:ascii="PKO Bank Polski" w:eastAsiaTheme="minorHAnsi" w:hAnsi="PKO Bank Polski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13317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3317"/>
    <w:pPr>
      <w:shd w:val="clear" w:color="auto" w:fill="FFFFFF"/>
    </w:pPr>
    <w:rPr>
      <w:rFonts w:ascii="Arial" w:hAnsi="Arial" w:cs="Arial"/>
      <w:sz w:val="20"/>
      <w:lang w:eastAsia="pl-PL"/>
    </w:rPr>
  </w:style>
  <w:style w:type="character" w:customStyle="1" w:styleId="Nagwek4">
    <w:name w:val="Nagłówek #4_"/>
    <w:basedOn w:val="Domylnaczcionkaakapitu"/>
    <w:link w:val="Nagwek40"/>
    <w:locked/>
    <w:rsid w:val="00F13317"/>
    <w:rPr>
      <w:rFonts w:ascii="Arial" w:hAnsi="Arial" w:cs="Arial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13317"/>
    <w:pPr>
      <w:shd w:val="clear" w:color="auto" w:fill="FFFFFF"/>
      <w:spacing w:after="80"/>
      <w:ind w:left="300"/>
    </w:pPr>
    <w:rPr>
      <w:rFonts w:ascii="Arial" w:hAnsi="Arial" w:cs="Arial"/>
      <w:b/>
      <w:bCs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AC36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C3672"/>
    <w:rPr>
      <w:i/>
      <w:iCs/>
    </w:rPr>
  </w:style>
  <w:style w:type="character" w:styleId="Pogrubienie">
    <w:name w:val="Strong"/>
    <w:basedOn w:val="Domylnaczcionkaakapitu"/>
    <w:uiPriority w:val="22"/>
    <w:qFormat/>
    <w:rsid w:val="00AC3672"/>
    <w:rPr>
      <w:b/>
      <w:bCs/>
    </w:rPr>
  </w:style>
  <w:style w:type="character" w:customStyle="1" w:styleId="rynqvb">
    <w:name w:val="rynqvb"/>
    <w:basedOn w:val="Domylnaczcionkaakapitu"/>
    <w:rsid w:val="00A07A16"/>
  </w:style>
  <w:style w:type="character" w:customStyle="1" w:styleId="star">
    <w:name w:val="star"/>
    <w:basedOn w:val="Domylnaczcionkaakapitu"/>
    <w:rsid w:val="00C43606"/>
  </w:style>
  <w:style w:type="character" w:customStyle="1" w:styleId="AkapitzlistZnak">
    <w:name w:val="Akapit z listą Znak"/>
    <w:basedOn w:val="Domylnaczcionkaakapitu"/>
    <w:link w:val="Akapitzlist"/>
    <w:uiPriority w:val="34"/>
    <w:rsid w:val="001D5779"/>
    <w:rPr>
      <w:rFonts w:ascii="Times New Roman" w:eastAsia="Times New Roman" w:hAnsi="Times New Roman"/>
      <w:sz w:val="24"/>
      <w:szCs w:val="24"/>
    </w:rPr>
  </w:style>
  <w:style w:type="paragraph" w:customStyle="1" w:styleId="PKOnaglowekdokumentu">
    <w:name w:val="PKO naglowek dokumentu"/>
    <w:basedOn w:val="Normalny"/>
    <w:qFormat/>
    <w:rsid w:val="00447921"/>
    <w:pPr>
      <w:spacing w:after="60" w:line="280" w:lineRule="exact"/>
    </w:pPr>
    <w:rPr>
      <w:rFonts w:ascii="PKOBankPolski Regular" w:eastAsia="Times New Roman" w:hAnsi="PKOBankPolski Regular"/>
      <w:b/>
      <w:caps/>
      <w:color w:val="000000"/>
      <w:sz w:val="22"/>
      <w:szCs w:val="24"/>
      <w:lang w:eastAsia="pl-PL"/>
    </w:rPr>
  </w:style>
  <w:style w:type="character" w:customStyle="1" w:styleId="ui-provider">
    <w:name w:val="ui-provider"/>
    <w:basedOn w:val="Domylnaczcionkaakapitu"/>
    <w:rsid w:val="00F22113"/>
  </w:style>
  <w:style w:type="character" w:styleId="Hipercze">
    <w:name w:val="Hyperlink"/>
    <w:basedOn w:val="Domylnaczcionkaakapitu"/>
    <w:uiPriority w:val="99"/>
    <w:unhideWhenUsed/>
    <w:rsid w:val="00241D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7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1CCF"/>
    <w:rPr>
      <w:rFonts w:ascii="PKO Bank Polski Rg" w:hAnsi="PKO Bank Polski Rg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0EDE-F83B-4A36-A6C5-69D281D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postępowania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postępowania</dc:title>
  <dc:subject/>
  <dc:creator/>
  <cp:keywords/>
  <cp:lastModifiedBy/>
  <cp:revision>1</cp:revision>
  <dcterms:created xsi:type="dcterms:W3CDTF">2025-09-16T09:23:00Z</dcterms:created>
  <dcterms:modified xsi:type="dcterms:W3CDTF">2025-09-19T10:07:00Z</dcterms:modified>
</cp:coreProperties>
</file>